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7F7C6" w14:textId="77777777" w:rsidR="00C3495C" w:rsidRPr="002144A7" w:rsidRDefault="00C3495C" w:rsidP="00C3495C">
      <w:pPr>
        <w:rPr>
          <w:rFonts w:ascii="DIN-Bold" w:hAnsi="DIN-Bold"/>
          <w:bCs/>
          <w:caps/>
          <w:sz w:val="24"/>
          <w:szCs w:val="24"/>
        </w:rPr>
      </w:pPr>
      <w:r w:rsidRPr="002144A7">
        <w:rPr>
          <w:rFonts w:ascii="DIN-Bold" w:hAnsi="DIN-Bold"/>
          <w:bCs/>
          <w:sz w:val="24"/>
          <w:szCs w:val="24"/>
        </w:rPr>
        <w:t>1</w:t>
      </w:r>
      <w:r w:rsidRPr="002144A7">
        <w:rPr>
          <w:rFonts w:ascii="DIN-Bold" w:hAnsi="DIN-Bold"/>
          <w:bCs/>
          <w:caps/>
          <w:sz w:val="24"/>
          <w:szCs w:val="24"/>
        </w:rPr>
        <w:t>.</w:t>
      </w:r>
      <w:r w:rsidRPr="006B3ED6">
        <w:rPr>
          <w:rFonts w:ascii="DIN-Regular" w:hAnsi="DIN-Regular"/>
          <w:b/>
          <w:caps/>
          <w:sz w:val="24"/>
          <w:szCs w:val="24"/>
        </w:rPr>
        <w:tab/>
      </w:r>
      <w:r w:rsidRPr="002144A7">
        <w:rPr>
          <w:rFonts w:ascii="DIN-Bold" w:hAnsi="DIN-Bold"/>
          <w:bCs/>
          <w:caps/>
          <w:sz w:val="24"/>
          <w:szCs w:val="24"/>
        </w:rPr>
        <w:t>Introduction</w:t>
      </w:r>
    </w:p>
    <w:p w14:paraId="5A093694" w14:textId="77777777" w:rsidR="00C3495C" w:rsidRPr="006B3ED6" w:rsidRDefault="00C3495C" w:rsidP="00C3495C">
      <w:pPr>
        <w:rPr>
          <w:rFonts w:ascii="DIN-Regular" w:hAnsi="DIN-Regular"/>
          <w:b/>
          <w:caps/>
        </w:rPr>
      </w:pPr>
    </w:p>
    <w:p w14:paraId="2E7FA8D4" w14:textId="77777777" w:rsidR="00C3495C" w:rsidRPr="006B3ED6" w:rsidRDefault="00C3495C" w:rsidP="004F6940">
      <w:pPr>
        <w:pStyle w:val="BodyTextIndent"/>
        <w:ind w:left="0"/>
        <w:jc w:val="both"/>
        <w:rPr>
          <w:rFonts w:ascii="DIN-Regular" w:hAnsi="DIN-Regular"/>
        </w:rPr>
      </w:pPr>
      <w:r w:rsidRPr="006B3ED6">
        <w:rPr>
          <w:rFonts w:ascii="DIN-Regular" w:hAnsi="DIN-Regular"/>
        </w:rPr>
        <w:t xml:space="preserve">Each nominated Director is required to reach agreement with that Director’s Nominating Entity on an annual communications plan.  The purpose of the plan is to ensure that the Nominating Entity is kept informed of the Authority’s affairs and to provide an ongoing channel for the Director to know the perspective of the Nominating Entity in order that those perspectives can form an integral part of Board deliberations. See Tab 6, </w:t>
      </w:r>
      <w:r w:rsidR="00975777" w:rsidRPr="006B3ED6">
        <w:rPr>
          <w:rFonts w:ascii="DIN-Regular" w:hAnsi="DIN-Regular"/>
        </w:rPr>
        <w:t>Section 9</w:t>
      </w:r>
      <w:r w:rsidRPr="006B3ED6">
        <w:rPr>
          <w:rFonts w:ascii="DIN-Regular" w:hAnsi="DIN-Regular"/>
        </w:rPr>
        <w:t xml:space="preserve">. </w:t>
      </w:r>
    </w:p>
    <w:p w14:paraId="727C976B" w14:textId="77777777" w:rsidR="00C3495C" w:rsidRPr="006B3ED6" w:rsidRDefault="00C3495C" w:rsidP="00C3495C">
      <w:pPr>
        <w:ind w:left="720"/>
        <w:rPr>
          <w:rFonts w:ascii="DIN-Regular" w:hAnsi="DIN-Regular"/>
        </w:rPr>
      </w:pPr>
    </w:p>
    <w:p w14:paraId="30C9CBDF" w14:textId="77777777" w:rsidR="00C3495C" w:rsidRPr="002144A7" w:rsidRDefault="00C3495C" w:rsidP="00C3495C">
      <w:pPr>
        <w:pStyle w:val="Heading2"/>
        <w:rPr>
          <w:rFonts w:ascii="DIN-Bold" w:hAnsi="DIN-Bold"/>
          <w:bCs/>
        </w:rPr>
      </w:pPr>
      <w:r w:rsidRPr="002144A7">
        <w:rPr>
          <w:rFonts w:ascii="DIN-Bold" w:hAnsi="DIN-Bold"/>
          <w:bCs/>
        </w:rPr>
        <w:t>2.</w:t>
      </w:r>
      <w:r w:rsidRPr="002144A7">
        <w:rPr>
          <w:rFonts w:ascii="DIN-Bold" w:hAnsi="DIN-Bold"/>
          <w:bCs/>
        </w:rPr>
        <w:tab/>
        <w:t>PROCESS</w:t>
      </w:r>
    </w:p>
    <w:p w14:paraId="489F0859" w14:textId="77777777" w:rsidR="00C3495C" w:rsidRPr="006B3ED6" w:rsidRDefault="00C3495C" w:rsidP="00C3495C">
      <w:pPr>
        <w:rPr>
          <w:rFonts w:ascii="DIN-Regular" w:hAnsi="DIN-Regular"/>
        </w:rPr>
      </w:pPr>
    </w:p>
    <w:p w14:paraId="18100C1C" w14:textId="61356E26" w:rsidR="00C3495C" w:rsidRPr="006B3ED6" w:rsidRDefault="00C3495C" w:rsidP="004F6940">
      <w:pPr>
        <w:pStyle w:val="Heading3"/>
        <w:ind w:left="900" w:hanging="540"/>
        <w:jc w:val="both"/>
        <w:rPr>
          <w:rFonts w:ascii="DIN-Regular" w:hAnsi="DIN-Regular"/>
        </w:rPr>
      </w:pPr>
      <w:r w:rsidRPr="006B3ED6">
        <w:rPr>
          <w:rFonts w:ascii="DIN-Regular" w:hAnsi="DIN-Regular"/>
        </w:rPr>
        <w:t>2.1</w:t>
      </w:r>
      <w:r w:rsidRPr="006B3ED6">
        <w:rPr>
          <w:rFonts w:ascii="DIN-Regular" w:hAnsi="DIN-Regular"/>
        </w:rPr>
        <w:tab/>
        <w:t xml:space="preserve">The Board calendar runs from June to May. </w:t>
      </w:r>
      <w:r w:rsidR="00C903EC">
        <w:rPr>
          <w:rFonts w:ascii="DIN-Regular" w:hAnsi="DIN-Regular"/>
        </w:rPr>
        <w:t xml:space="preserve"> </w:t>
      </w:r>
      <w:r w:rsidRPr="006B3ED6">
        <w:rPr>
          <w:rFonts w:ascii="DIN-Regular" w:hAnsi="DIN-Regular"/>
        </w:rPr>
        <w:t>Nominated Director</w:t>
      </w:r>
      <w:r w:rsidR="0063719F">
        <w:rPr>
          <w:rFonts w:ascii="DIN-Regular" w:hAnsi="DIN-Regular"/>
        </w:rPr>
        <w:t>s</w:t>
      </w:r>
      <w:r w:rsidRPr="006B3ED6">
        <w:rPr>
          <w:rFonts w:ascii="DIN-Regular" w:hAnsi="DIN-Regular"/>
        </w:rPr>
        <w:t xml:space="preserve"> will communicate with the</w:t>
      </w:r>
      <w:r w:rsidR="0063719F">
        <w:rPr>
          <w:rFonts w:ascii="DIN-Regular" w:hAnsi="DIN-Regular"/>
        </w:rPr>
        <w:t>ir</w:t>
      </w:r>
      <w:r w:rsidRPr="006B3ED6">
        <w:rPr>
          <w:rFonts w:ascii="DIN-Regular" w:hAnsi="DIN-Regular"/>
        </w:rPr>
        <w:t xml:space="preserve"> Nominating Entity in </w:t>
      </w:r>
      <w:r w:rsidR="002144A7">
        <w:rPr>
          <w:rFonts w:ascii="DIN-Regular" w:hAnsi="DIN-Regular"/>
        </w:rPr>
        <w:t>June</w:t>
      </w:r>
      <w:r w:rsidR="002144A7" w:rsidRPr="006B3ED6">
        <w:rPr>
          <w:rFonts w:ascii="DIN-Regular" w:hAnsi="DIN-Regular"/>
        </w:rPr>
        <w:t xml:space="preserve"> </w:t>
      </w:r>
      <w:r w:rsidRPr="006B3ED6">
        <w:rPr>
          <w:rFonts w:ascii="DIN-Regular" w:hAnsi="DIN-Regular"/>
        </w:rPr>
        <w:t xml:space="preserve">of each year to reach agreement upon a plan of communication.  The checklist included in Part 4 contains information which the Authority considers to be mandatory to provide to the Nominating Entities. </w:t>
      </w:r>
    </w:p>
    <w:p w14:paraId="3AAD567A" w14:textId="77777777" w:rsidR="00C3495C" w:rsidRPr="006B3ED6" w:rsidRDefault="00C3495C" w:rsidP="00C3495C">
      <w:pPr>
        <w:pStyle w:val="BodyTextIndent2"/>
        <w:ind w:left="900" w:hanging="540"/>
        <w:rPr>
          <w:rFonts w:ascii="DIN-Regular" w:hAnsi="DIN-Regular"/>
        </w:rPr>
      </w:pPr>
    </w:p>
    <w:p w14:paraId="26DB6B07" w14:textId="77777777" w:rsidR="00C3495C" w:rsidRPr="006B3ED6" w:rsidRDefault="00C3495C" w:rsidP="004F6940">
      <w:pPr>
        <w:pStyle w:val="Heading3"/>
        <w:ind w:left="900" w:hanging="540"/>
        <w:jc w:val="both"/>
        <w:rPr>
          <w:rFonts w:ascii="DIN-Regular" w:hAnsi="DIN-Regular"/>
        </w:rPr>
      </w:pPr>
      <w:r w:rsidRPr="006B3ED6">
        <w:rPr>
          <w:rFonts w:ascii="DIN-Regular" w:hAnsi="DIN-Regular"/>
        </w:rPr>
        <w:t>2.2</w:t>
      </w:r>
      <w:r w:rsidRPr="006B3ED6">
        <w:rPr>
          <w:rFonts w:ascii="DIN-Regular" w:hAnsi="DIN-Regular"/>
        </w:rPr>
        <w:tab/>
        <w:t xml:space="preserve">For the purposes of establishing the communications plan, the nominated Director will communicate with </w:t>
      </w:r>
      <w:r w:rsidR="006B6585">
        <w:rPr>
          <w:rFonts w:ascii="DIN-Regular" w:hAnsi="DIN-Regular"/>
        </w:rPr>
        <w:t xml:space="preserve">the </w:t>
      </w:r>
      <w:r w:rsidRPr="006B3ED6">
        <w:rPr>
          <w:rFonts w:ascii="DIN-Regular" w:hAnsi="DIN-Regular"/>
        </w:rPr>
        <w:t>chief administrative officers of the Nominating Entity or such other official of the Nominating Entity as that Entity may direct</w:t>
      </w:r>
      <w:r w:rsidR="004F6940">
        <w:rPr>
          <w:rFonts w:ascii="DIN-Regular" w:hAnsi="DIN-Regular"/>
        </w:rPr>
        <w:t>.</w:t>
      </w:r>
      <w:r w:rsidRPr="006B3ED6">
        <w:rPr>
          <w:rFonts w:ascii="DIN-Regular" w:hAnsi="DIN-Regular"/>
        </w:rPr>
        <w:t xml:space="preserve"> </w:t>
      </w:r>
    </w:p>
    <w:p w14:paraId="4AA5A3D0" w14:textId="77777777" w:rsidR="00C3495C" w:rsidRPr="006B3ED6" w:rsidRDefault="00C3495C" w:rsidP="00C3495C">
      <w:pPr>
        <w:pStyle w:val="Heading3"/>
        <w:ind w:left="900" w:hanging="540"/>
        <w:rPr>
          <w:rFonts w:ascii="DIN-Regular" w:hAnsi="DIN-Regular"/>
        </w:rPr>
      </w:pPr>
    </w:p>
    <w:p w14:paraId="4F8A4C36" w14:textId="77777777" w:rsidR="00C3495C" w:rsidRPr="006B3ED6" w:rsidRDefault="00C3495C" w:rsidP="004F6940">
      <w:pPr>
        <w:pStyle w:val="Heading3"/>
        <w:ind w:left="900" w:hanging="540"/>
        <w:jc w:val="both"/>
        <w:rPr>
          <w:rFonts w:ascii="DIN-Regular" w:hAnsi="DIN-Regular"/>
        </w:rPr>
      </w:pPr>
      <w:r w:rsidRPr="006B3ED6">
        <w:rPr>
          <w:rFonts w:ascii="DIN-Regular" w:hAnsi="DIN-Regular"/>
        </w:rPr>
        <w:t>2.3</w:t>
      </w:r>
      <w:r w:rsidRPr="006B3ED6">
        <w:rPr>
          <w:rFonts w:ascii="DIN-Regular" w:hAnsi="DIN-Regular"/>
        </w:rPr>
        <w:tab/>
        <w:t xml:space="preserve">The written reports listed in the attached checklist </w:t>
      </w:r>
      <w:r w:rsidR="0063719F">
        <w:rPr>
          <w:rFonts w:ascii="DIN-Regular" w:hAnsi="DIN-Regular"/>
        </w:rPr>
        <w:t xml:space="preserve">are </w:t>
      </w:r>
      <w:r w:rsidR="00474F67">
        <w:rPr>
          <w:rFonts w:ascii="DIN-Regular" w:hAnsi="DIN-Regular"/>
        </w:rPr>
        <w:t xml:space="preserve">available </w:t>
      </w:r>
      <w:r w:rsidR="00474F67" w:rsidRPr="006B3ED6">
        <w:rPr>
          <w:rFonts w:ascii="DIN-Regular" w:hAnsi="DIN-Regular"/>
        </w:rPr>
        <w:t>on</w:t>
      </w:r>
      <w:r w:rsidR="0063719F">
        <w:rPr>
          <w:rFonts w:ascii="DIN-Regular" w:hAnsi="DIN-Regular"/>
        </w:rPr>
        <w:t xml:space="preserve"> the </w:t>
      </w:r>
      <w:r w:rsidR="0063719F" w:rsidRPr="006B3ED6">
        <w:rPr>
          <w:rFonts w:ascii="DIN-Regular" w:hAnsi="DIN-Regular"/>
        </w:rPr>
        <w:t>Authority</w:t>
      </w:r>
      <w:r w:rsidR="0063719F">
        <w:rPr>
          <w:rFonts w:ascii="DIN-Regular" w:hAnsi="DIN-Regular"/>
        </w:rPr>
        <w:t>’s</w:t>
      </w:r>
      <w:r w:rsidR="004F6940">
        <w:rPr>
          <w:rFonts w:ascii="DIN-Regular" w:hAnsi="DIN-Regular"/>
        </w:rPr>
        <w:t xml:space="preserve"> website, yvr.ca</w:t>
      </w:r>
      <w:r w:rsidR="0063719F">
        <w:rPr>
          <w:rFonts w:ascii="DIN-Regular" w:hAnsi="DIN-Regular"/>
        </w:rPr>
        <w:t>.  Nominated Directors should remind Nominat</w:t>
      </w:r>
      <w:r w:rsidR="00E1086A">
        <w:rPr>
          <w:rFonts w:ascii="DIN-Regular" w:hAnsi="DIN-Regular"/>
        </w:rPr>
        <w:t>i</w:t>
      </w:r>
      <w:r w:rsidR="0063719F">
        <w:rPr>
          <w:rFonts w:ascii="DIN-Regular" w:hAnsi="DIN-Regular"/>
        </w:rPr>
        <w:t xml:space="preserve">ng </w:t>
      </w:r>
      <w:r w:rsidR="00641C69">
        <w:rPr>
          <w:rFonts w:ascii="DIN-Regular" w:hAnsi="DIN-Regular"/>
        </w:rPr>
        <w:t>Entities</w:t>
      </w:r>
      <w:r w:rsidR="0063719F">
        <w:rPr>
          <w:rFonts w:ascii="DIN-Regular" w:hAnsi="DIN-Regular"/>
        </w:rPr>
        <w:t xml:space="preserve"> of their availability and inform them that the Authority will provide </w:t>
      </w:r>
      <w:r w:rsidRPr="006B3ED6">
        <w:rPr>
          <w:rFonts w:ascii="DIN-Regular" w:hAnsi="DIN-Regular"/>
        </w:rPr>
        <w:t xml:space="preserve">hard </w:t>
      </w:r>
      <w:r w:rsidR="0063719F" w:rsidRPr="006B3ED6">
        <w:rPr>
          <w:rFonts w:ascii="DIN-Regular" w:hAnsi="DIN-Regular"/>
        </w:rPr>
        <w:t>cop</w:t>
      </w:r>
      <w:r w:rsidR="0063719F">
        <w:rPr>
          <w:rFonts w:ascii="DIN-Regular" w:hAnsi="DIN-Regular"/>
        </w:rPr>
        <w:t>ies</w:t>
      </w:r>
      <w:r w:rsidR="0063719F" w:rsidRPr="006B3ED6">
        <w:rPr>
          <w:rFonts w:ascii="DIN-Regular" w:hAnsi="DIN-Regular"/>
        </w:rPr>
        <w:t xml:space="preserve"> </w:t>
      </w:r>
      <w:r w:rsidRPr="006B3ED6">
        <w:rPr>
          <w:rFonts w:ascii="DIN-Regular" w:hAnsi="DIN-Regular"/>
        </w:rPr>
        <w:t>of any written reports</w:t>
      </w:r>
      <w:r w:rsidR="0063719F">
        <w:rPr>
          <w:rFonts w:ascii="DIN-Regular" w:hAnsi="DIN-Regular"/>
        </w:rPr>
        <w:t xml:space="preserve"> </w:t>
      </w:r>
      <w:r w:rsidR="006B6585">
        <w:rPr>
          <w:rFonts w:ascii="DIN-Regular" w:hAnsi="DIN-Regular"/>
        </w:rPr>
        <w:t>upon request</w:t>
      </w:r>
      <w:r w:rsidRPr="006B3ED6">
        <w:rPr>
          <w:rFonts w:ascii="DIN-Regular" w:hAnsi="DIN-Regular"/>
        </w:rPr>
        <w:t xml:space="preserve"> at its cost.</w:t>
      </w:r>
    </w:p>
    <w:p w14:paraId="079A91CE" w14:textId="77777777" w:rsidR="00C3495C" w:rsidRPr="006B3ED6" w:rsidRDefault="00C3495C" w:rsidP="004F6940">
      <w:pPr>
        <w:pStyle w:val="Heading3"/>
        <w:ind w:left="900" w:hanging="540"/>
        <w:jc w:val="both"/>
        <w:rPr>
          <w:rFonts w:ascii="DIN-Regular" w:hAnsi="DIN-Regular"/>
        </w:rPr>
      </w:pPr>
    </w:p>
    <w:p w14:paraId="4FD84BAD" w14:textId="77777777" w:rsidR="00C3495C" w:rsidRPr="006B3ED6" w:rsidRDefault="00C3495C" w:rsidP="004F6940">
      <w:pPr>
        <w:pStyle w:val="Heading3"/>
        <w:ind w:left="900" w:hanging="540"/>
        <w:jc w:val="both"/>
        <w:rPr>
          <w:rFonts w:ascii="DIN-Regular" w:hAnsi="DIN-Regular"/>
        </w:rPr>
      </w:pPr>
      <w:r w:rsidRPr="006B3ED6">
        <w:rPr>
          <w:rFonts w:ascii="DIN-Regular" w:hAnsi="DIN-Regular"/>
        </w:rPr>
        <w:t>2.4</w:t>
      </w:r>
      <w:r w:rsidRPr="006B3ED6">
        <w:rPr>
          <w:rFonts w:ascii="DIN-Regular" w:hAnsi="DIN-Regular"/>
        </w:rPr>
        <w:tab/>
        <w:t>Arrangements for oral presentations will be made with the chief administrative officer of the Nominating Entity.</w:t>
      </w:r>
    </w:p>
    <w:p w14:paraId="37DBFC65" w14:textId="77777777" w:rsidR="00C3495C" w:rsidRPr="006B3ED6" w:rsidRDefault="00C3495C" w:rsidP="004F6940">
      <w:pPr>
        <w:pStyle w:val="Heading3"/>
        <w:ind w:left="900" w:hanging="540"/>
        <w:jc w:val="both"/>
        <w:rPr>
          <w:rFonts w:ascii="DIN-Regular" w:hAnsi="DIN-Regular"/>
        </w:rPr>
      </w:pPr>
    </w:p>
    <w:p w14:paraId="0D6E92A6" w14:textId="59CF9546" w:rsidR="00C3495C" w:rsidRPr="006B3ED6" w:rsidRDefault="00C3495C" w:rsidP="004F6940">
      <w:pPr>
        <w:pStyle w:val="Heading3"/>
        <w:ind w:left="900" w:hanging="540"/>
        <w:jc w:val="both"/>
        <w:rPr>
          <w:rFonts w:ascii="DIN-Regular" w:hAnsi="DIN-Regular"/>
        </w:rPr>
      </w:pPr>
      <w:r w:rsidRPr="006B3ED6">
        <w:rPr>
          <w:rFonts w:ascii="DIN-Regular" w:hAnsi="DIN-Regular"/>
        </w:rPr>
        <w:t>2.5</w:t>
      </w:r>
      <w:r w:rsidRPr="006B3ED6">
        <w:rPr>
          <w:rFonts w:ascii="DIN-Regular" w:hAnsi="DIN-Regular"/>
        </w:rPr>
        <w:tab/>
        <w:t xml:space="preserve">If the Nominating Entity does not respond to requests to agree explicitly to a plan of communications, then it shall be deemed for the purposes of these Rules, and in particular, By-law #1 </w:t>
      </w:r>
      <w:r w:rsidR="001F57EA">
        <w:rPr>
          <w:rFonts w:ascii="DIN-Regular" w:hAnsi="DIN-Regular"/>
        </w:rPr>
        <w:t xml:space="preserve">Section 14.2 (c) </w:t>
      </w:r>
      <w:r w:rsidRPr="006B3ED6">
        <w:rPr>
          <w:rFonts w:ascii="DIN-Regular" w:hAnsi="DIN-Regular"/>
        </w:rPr>
        <w:t xml:space="preserve">and the Review provision set forth below in Part 3, that the agreed plan of communication comprises all items, except number </w:t>
      </w:r>
      <w:r w:rsidR="00276936">
        <w:rPr>
          <w:rFonts w:ascii="DIN-Regular" w:hAnsi="DIN-Regular"/>
        </w:rPr>
        <w:t>7</w:t>
      </w:r>
      <w:r w:rsidRPr="006B3ED6">
        <w:rPr>
          <w:rFonts w:ascii="DIN-Regular" w:hAnsi="DIN-Regular"/>
        </w:rPr>
        <w:t>, of the Required Items set forth at Part 4 of this Tab.</w:t>
      </w:r>
    </w:p>
    <w:p w14:paraId="65FCA99E" w14:textId="77777777" w:rsidR="00C3495C" w:rsidRPr="006B3ED6" w:rsidRDefault="00C3495C" w:rsidP="00C3495C">
      <w:pPr>
        <w:pStyle w:val="BodyTextIndent2"/>
        <w:ind w:left="720"/>
        <w:rPr>
          <w:rFonts w:ascii="DIN-Regular" w:hAnsi="DIN-Regular"/>
        </w:rPr>
      </w:pPr>
    </w:p>
    <w:p w14:paraId="2903FEE5" w14:textId="77777777" w:rsidR="00C3495C" w:rsidRPr="002144A7" w:rsidRDefault="00CD0A76" w:rsidP="00C3495C">
      <w:pPr>
        <w:pStyle w:val="BodyTextIndent2"/>
        <w:ind w:left="0"/>
        <w:rPr>
          <w:rFonts w:ascii="DIN-Bold" w:hAnsi="DIN-Bold"/>
          <w:bCs/>
          <w:caps/>
        </w:rPr>
      </w:pPr>
      <w:r>
        <w:rPr>
          <w:rFonts w:ascii="DIN-Regular" w:hAnsi="DIN-Regular"/>
          <w:b/>
          <w:caps/>
        </w:rPr>
        <w:br w:type="page"/>
      </w:r>
      <w:r w:rsidR="00C3495C" w:rsidRPr="002144A7">
        <w:rPr>
          <w:rFonts w:ascii="DIN-Bold" w:hAnsi="DIN-Bold"/>
          <w:bCs/>
          <w:caps/>
        </w:rPr>
        <w:lastRenderedPageBreak/>
        <w:t>3.</w:t>
      </w:r>
      <w:r w:rsidR="00C3495C" w:rsidRPr="002144A7">
        <w:rPr>
          <w:rFonts w:ascii="DIN-Bold" w:hAnsi="DIN-Bold"/>
          <w:bCs/>
          <w:caps/>
        </w:rPr>
        <w:tab/>
        <w:t xml:space="preserve">Review </w:t>
      </w:r>
    </w:p>
    <w:p w14:paraId="195671A2" w14:textId="77777777" w:rsidR="00C3495C" w:rsidRPr="006B3ED6" w:rsidRDefault="00C3495C" w:rsidP="00C3495C">
      <w:pPr>
        <w:pStyle w:val="BodyTextIndent2"/>
        <w:rPr>
          <w:rFonts w:ascii="DIN-Regular" w:hAnsi="DIN-Regular"/>
        </w:rPr>
      </w:pPr>
    </w:p>
    <w:p w14:paraId="2452108C" w14:textId="77777777" w:rsidR="00C3495C" w:rsidRPr="006B3ED6" w:rsidRDefault="00C3495C" w:rsidP="004F6940">
      <w:pPr>
        <w:pStyle w:val="BodyTextIndent2"/>
        <w:ind w:left="0"/>
        <w:jc w:val="both"/>
        <w:rPr>
          <w:rFonts w:ascii="DIN-Regular" w:hAnsi="DIN-Regular"/>
        </w:rPr>
      </w:pPr>
      <w:r w:rsidRPr="006B3ED6">
        <w:rPr>
          <w:rFonts w:ascii="DIN-Regular" w:hAnsi="DIN-Regular"/>
        </w:rPr>
        <w:t xml:space="preserve">As described in the Terms of Reference for the Governance Committee of the Board, Tab 15d, </w:t>
      </w:r>
      <w:r w:rsidR="00975777" w:rsidRPr="006B3ED6">
        <w:rPr>
          <w:rFonts w:ascii="DIN-Regular" w:hAnsi="DIN-Regular"/>
        </w:rPr>
        <w:t xml:space="preserve">Section </w:t>
      </w:r>
      <w:r w:rsidRPr="006B3ED6">
        <w:rPr>
          <w:rFonts w:ascii="DIN-Regular" w:hAnsi="DIN-Regular"/>
        </w:rPr>
        <w:t>3</w:t>
      </w:r>
      <w:r w:rsidR="00400FDB" w:rsidRPr="006B3ED6">
        <w:rPr>
          <w:rFonts w:ascii="DIN-Regular" w:hAnsi="DIN-Regular"/>
        </w:rPr>
        <w:t>.</w:t>
      </w:r>
      <w:r w:rsidR="00A5363C" w:rsidRPr="006B3ED6">
        <w:rPr>
          <w:rFonts w:ascii="DIN-Regular" w:hAnsi="DIN-Regular"/>
        </w:rPr>
        <w:t>3</w:t>
      </w:r>
      <w:r w:rsidR="00400FDB" w:rsidRPr="006B3ED6">
        <w:rPr>
          <w:rFonts w:ascii="DIN-Regular" w:hAnsi="DIN-Regular"/>
        </w:rPr>
        <w:t>.</w:t>
      </w:r>
      <w:r w:rsidR="00A5363C" w:rsidRPr="006B3ED6">
        <w:rPr>
          <w:rFonts w:ascii="DIN-Regular" w:hAnsi="DIN-Regular"/>
        </w:rPr>
        <w:t>2</w:t>
      </w:r>
      <w:r w:rsidR="00400FDB" w:rsidRPr="006B3ED6">
        <w:rPr>
          <w:rFonts w:ascii="DIN-Regular" w:hAnsi="DIN-Regular"/>
        </w:rPr>
        <w:t>.</w:t>
      </w:r>
      <w:r w:rsidRPr="006B3ED6">
        <w:rPr>
          <w:rFonts w:ascii="DIN-Regular" w:hAnsi="DIN-Regular"/>
        </w:rPr>
        <w:t>, the Governance Committee will annually review the satisfaction of each Nominating Entity with the frequency and quality of communication.  The Chair of the Governance Committee will solicit views from the chief administrative officers of the Nominating Entity.  If the Chair of the Governance Committee is a nominated Director, the Chair of the Board will solicit the views of that Nominating Entity.</w:t>
      </w:r>
    </w:p>
    <w:p w14:paraId="7B518347" w14:textId="77777777" w:rsidR="00C3495C" w:rsidRPr="006B3ED6" w:rsidRDefault="00C3495C" w:rsidP="004F6940">
      <w:pPr>
        <w:pStyle w:val="BodyTextIndent2"/>
        <w:ind w:left="720"/>
        <w:jc w:val="both"/>
        <w:rPr>
          <w:rFonts w:ascii="DIN-Regular" w:hAnsi="DIN-Regular"/>
        </w:rPr>
      </w:pPr>
    </w:p>
    <w:p w14:paraId="01263262" w14:textId="77777777" w:rsidR="00C3495C" w:rsidRPr="002144A7" w:rsidRDefault="00C3495C" w:rsidP="00C3495C">
      <w:pPr>
        <w:pStyle w:val="BodyTextIndent2"/>
        <w:ind w:left="720" w:hanging="720"/>
        <w:rPr>
          <w:rFonts w:ascii="DIN-Bold" w:hAnsi="DIN-Bold"/>
          <w:bCs/>
          <w:caps/>
        </w:rPr>
      </w:pPr>
      <w:r w:rsidRPr="002144A7">
        <w:rPr>
          <w:rFonts w:ascii="DIN-Bold" w:hAnsi="DIN-Bold"/>
          <w:bCs/>
        </w:rPr>
        <w:t>4</w:t>
      </w:r>
      <w:r w:rsidRPr="002144A7">
        <w:rPr>
          <w:rFonts w:ascii="DIN-Bold" w:hAnsi="DIN-Bold"/>
          <w:bCs/>
          <w:caps/>
        </w:rPr>
        <w:t>.</w:t>
      </w:r>
      <w:r w:rsidRPr="002144A7">
        <w:rPr>
          <w:rFonts w:ascii="DIN-Bold" w:hAnsi="DIN-Bold"/>
          <w:bCs/>
          <w:caps/>
        </w:rPr>
        <w:tab/>
        <w:t>Checklist</w:t>
      </w:r>
    </w:p>
    <w:p w14:paraId="3167892F" w14:textId="77777777" w:rsidR="00C3495C" w:rsidRPr="006B3ED6" w:rsidRDefault="00C3495C" w:rsidP="00C3495C">
      <w:pPr>
        <w:pStyle w:val="BodyTextIndent2"/>
        <w:ind w:left="720"/>
        <w:rPr>
          <w:rFonts w:ascii="DIN-Regular" w:hAnsi="DIN-Regular"/>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770"/>
        <w:gridCol w:w="1350"/>
        <w:gridCol w:w="1260"/>
        <w:gridCol w:w="2160"/>
      </w:tblGrid>
      <w:tr w:rsidR="00C3495C" w:rsidRPr="006B3ED6" w14:paraId="1B20A2B0" w14:textId="77777777" w:rsidTr="00975777">
        <w:trPr>
          <w:trHeight w:val="360"/>
        </w:trPr>
        <w:tc>
          <w:tcPr>
            <w:tcW w:w="648" w:type="dxa"/>
            <w:vAlign w:val="center"/>
          </w:tcPr>
          <w:p w14:paraId="6C0690A9" w14:textId="77777777" w:rsidR="00C3495C" w:rsidRPr="006B3ED6" w:rsidRDefault="00C3495C" w:rsidP="00607668">
            <w:pPr>
              <w:tabs>
                <w:tab w:val="decimal" w:pos="360"/>
              </w:tabs>
              <w:rPr>
                <w:rFonts w:ascii="DIN-Regular" w:hAnsi="DIN-Regular"/>
                <w:sz w:val="22"/>
              </w:rPr>
            </w:pPr>
          </w:p>
        </w:tc>
        <w:tc>
          <w:tcPr>
            <w:tcW w:w="4770" w:type="dxa"/>
            <w:vAlign w:val="center"/>
          </w:tcPr>
          <w:p w14:paraId="52E89EC3" w14:textId="77777777" w:rsidR="00C3495C" w:rsidRPr="006B3ED6" w:rsidRDefault="00C3495C" w:rsidP="00607668">
            <w:pPr>
              <w:rPr>
                <w:rFonts w:ascii="DIN-Regular" w:hAnsi="DIN-Regular"/>
                <w:b/>
                <w:i/>
              </w:rPr>
            </w:pPr>
            <w:r w:rsidRPr="006B3ED6">
              <w:rPr>
                <w:rFonts w:ascii="DIN-Regular" w:hAnsi="DIN-Regular"/>
                <w:b/>
                <w:i/>
              </w:rPr>
              <w:t>Method to be used</w:t>
            </w:r>
          </w:p>
        </w:tc>
        <w:tc>
          <w:tcPr>
            <w:tcW w:w="1350" w:type="dxa"/>
            <w:vAlign w:val="center"/>
          </w:tcPr>
          <w:p w14:paraId="411F8EB5" w14:textId="77777777" w:rsidR="00C3495C" w:rsidRPr="006B3ED6" w:rsidRDefault="00C3495C" w:rsidP="00607668">
            <w:pPr>
              <w:rPr>
                <w:rFonts w:ascii="DIN-Regular" w:hAnsi="DIN-Regular"/>
                <w:b/>
                <w:i/>
              </w:rPr>
            </w:pPr>
            <w:r w:rsidRPr="006B3ED6">
              <w:rPr>
                <w:rFonts w:ascii="DIN-Regular" w:hAnsi="DIN-Regular"/>
                <w:b/>
                <w:i/>
              </w:rPr>
              <w:t>Source</w:t>
            </w:r>
          </w:p>
        </w:tc>
        <w:tc>
          <w:tcPr>
            <w:tcW w:w="1260" w:type="dxa"/>
            <w:vAlign w:val="center"/>
          </w:tcPr>
          <w:p w14:paraId="72B296DC" w14:textId="77777777" w:rsidR="00C3495C" w:rsidRPr="006B3ED6" w:rsidRDefault="00C3495C" w:rsidP="00607668">
            <w:pPr>
              <w:rPr>
                <w:rFonts w:ascii="DIN-Regular" w:hAnsi="DIN-Regular"/>
                <w:b/>
                <w:i/>
              </w:rPr>
            </w:pPr>
            <w:r w:rsidRPr="006B3ED6">
              <w:rPr>
                <w:rFonts w:ascii="DIN-Regular" w:hAnsi="DIN-Regular"/>
                <w:b/>
                <w:i/>
              </w:rPr>
              <w:t>Frequency</w:t>
            </w:r>
          </w:p>
        </w:tc>
        <w:tc>
          <w:tcPr>
            <w:tcW w:w="2160" w:type="dxa"/>
            <w:vAlign w:val="center"/>
          </w:tcPr>
          <w:p w14:paraId="48525F59" w14:textId="77777777" w:rsidR="00C3495C" w:rsidRPr="006B3ED6" w:rsidRDefault="00C3495C" w:rsidP="00607668">
            <w:pPr>
              <w:rPr>
                <w:rFonts w:ascii="DIN-Regular" w:hAnsi="DIN-Regular"/>
                <w:b/>
                <w:i/>
              </w:rPr>
            </w:pPr>
            <w:r w:rsidRPr="006B3ED6">
              <w:rPr>
                <w:rFonts w:ascii="DIN-Regular" w:hAnsi="DIN-Regular"/>
                <w:b/>
                <w:i/>
              </w:rPr>
              <w:t>Source/Completion</w:t>
            </w:r>
          </w:p>
        </w:tc>
      </w:tr>
      <w:tr w:rsidR="00C3495C" w:rsidRPr="006B3ED6" w14:paraId="0C19B67A" w14:textId="77777777" w:rsidTr="00975777">
        <w:trPr>
          <w:cantSplit/>
          <w:trHeight w:val="360"/>
        </w:trPr>
        <w:tc>
          <w:tcPr>
            <w:tcW w:w="10188" w:type="dxa"/>
            <w:gridSpan w:val="5"/>
            <w:vAlign w:val="center"/>
          </w:tcPr>
          <w:p w14:paraId="4E0E0D1B" w14:textId="77777777" w:rsidR="00C3495C" w:rsidRPr="006B3ED6" w:rsidRDefault="00C3495C" w:rsidP="00607668">
            <w:pPr>
              <w:pStyle w:val="Heading1"/>
              <w:rPr>
                <w:rFonts w:ascii="DIN-Regular" w:hAnsi="DIN-Regular"/>
                <w:sz w:val="22"/>
              </w:rPr>
            </w:pPr>
            <w:r w:rsidRPr="006B3ED6">
              <w:rPr>
                <w:rFonts w:ascii="DIN-Regular" w:hAnsi="DIN-Regular"/>
                <w:sz w:val="22"/>
              </w:rPr>
              <w:t>Required</w:t>
            </w:r>
          </w:p>
        </w:tc>
      </w:tr>
      <w:tr w:rsidR="000E343E" w:rsidRPr="006B3ED6" w14:paraId="66783891" w14:textId="77777777" w:rsidTr="00975777">
        <w:trPr>
          <w:trHeight w:val="360"/>
        </w:trPr>
        <w:tc>
          <w:tcPr>
            <w:tcW w:w="648" w:type="dxa"/>
            <w:vAlign w:val="center"/>
          </w:tcPr>
          <w:p w14:paraId="517A2EDA" w14:textId="77777777" w:rsidR="000E343E" w:rsidRPr="006B3ED6" w:rsidRDefault="000E343E" w:rsidP="00C3495C">
            <w:pPr>
              <w:numPr>
                <w:ilvl w:val="0"/>
                <w:numId w:val="1"/>
              </w:numPr>
              <w:tabs>
                <w:tab w:val="decimal" w:pos="360"/>
              </w:tabs>
              <w:rPr>
                <w:rFonts w:ascii="DIN-Regular" w:hAnsi="DIN-Regular"/>
                <w:sz w:val="24"/>
                <w:szCs w:val="24"/>
              </w:rPr>
            </w:pPr>
          </w:p>
        </w:tc>
        <w:tc>
          <w:tcPr>
            <w:tcW w:w="4770" w:type="dxa"/>
            <w:vAlign w:val="center"/>
          </w:tcPr>
          <w:p w14:paraId="57643471" w14:textId="6C1C3C9E" w:rsidR="000E343E" w:rsidRPr="006B3ED6" w:rsidRDefault="000E343E" w:rsidP="00607668">
            <w:pPr>
              <w:rPr>
                <w:rFonts w:ascii="DIN-Regular" w:hAnsi="DIN-Regular"/>
                <w:sz w:val="24"/>
                <w:szCs w:val="24"/>
              </w:rPr>
            </w:pPr>
            <w:r w:rsidRPr="006B3ED6">
              <w:rPr>
                <w:rFonts w:ascii="DIN-Regular" w:hAnsi="DIN-Regular"/>
                <w:sz w:val="24"/>
                <w:szCs w:val="24"/>
              </w:rPr>
              <w:t>Provide Nominating Entity with updated Board Manual, including Code of Conduct for Directors</w:t>
            </w:r>
            <w:r w:rsidR="000C49FF">
              <w:rPr>
                <w:rFonts w:ascii="DIN-Regular" w:hAnsi="DIN-Regular"/>
                <w:sz w:val="24"/>
                <w:szCs w:val="24"/>
              </w:rPr>
              <w:t xml:space="preserve"> and organization’s Code of Ethics</w:t>
            </w:r>
          </w:p>
        </w:tc>
        <w:tc>
          <w:tcPr>
            <w:tcW w:w="1350" w:type="dxa"/>
            <w:vAlign w:val="center"/>
          </w:tcPr>
          <w:p w14:paraId="3A3CA553" w14:textId="77777777" w:rsidR="000E343E" w:rsidRPr="006B3ED6" w:rsidRDefault="000E343E" w:rsidP="00607668">
            <w:pPr>
              <w:rPr>
                <w:rFonts w:ascii="DIN-Regular" w:hAnsi="DIN-Regular"/>
                <w:sz w:val="24"/>
                <w:szCs w:val="24"/>
              </w:rPr>
            </w:pPr>
            <w:r w:rsidRPr="006B3ED6">
              <w:rPr>
                <w:rFonts w:ascii="DIN-Regular" w:hAnsi="DIN-Regular"/>
                <w:sz w:val="24"/>
                <w:szCs w:val="24"/>
              </w:rPr>
              <w:t>Tab 13</w:t>
            </w:r>
          </w:p>
        </w:tc>
        <w:tc>
          <w:tcPr>
            <w:tcW w:w="1260" w:type="dxa"/>
            <w:vAlign w:val="center"/>
          </w:tcPr>
          <w:p w14:paraId="439F2590" w14:textId="77777777" w:rsidR="000E343E" w:rsidRPr="006B3ED6" w:rsidRDefault="000E343E" w:rsidP="00607668">
            <w:pPr>
              <w:rPr>
                <w:rFonts w:ascii="DIN-Regular" w:hAnsi="DIN-Regular"/>
                <w:sz w:val="24"/>
                <w:szCs w:val="24"/>
              </w:rPr>
            </w:pPr>
            <w:r w:rsidRPr="006B3ED6">
              <w:rPr>
                <w:rFonts w:ascii="DIN-Regular" w:hAnsi="DIN-Regular"/>
                <w:sz w:val="24"/>
                <w:szCs w:val="24"/>
              </w:rPr>
              <w:t>Annual</w:t>
            </w:r>
          </w:p>
        </w:tc>
        <w:tc>
          <w:tcPr>
            <w:tcW w:w="2160" w:type="dxa"/>
            <w:vAlign w:val="center"/>
          </w:tcPr>
          <w:p w14:paraId="4B70D8EF" w14:textId="77777777" w:rsidR="00904AFF" w:rsidRDefault="00FF0BDF" w:rsidP="00904AFF">
            <w:pPr>
              <w:rPr>
                <w:rFonts w:ascii="DIN-Regular" w:hAnsi="DIN-Regular"/>
              </w:rPr>
            </w:pPr>
            <w:hyperlink r:id="rId8" w:history="1">
              <w:r w:rsidR="00904AFF" w:rsidRPr="00904AFF">
                <w:rPr>
                  <w:rStyle w:val="Hyperlink"/>
                  <w:rFonts w:ascii="DIN-Regular" w:hAnsi="DIN-Regular"/>
                </w:rPr>
                <w:t>http://www.yvr.ca/en/about-yvr/leadership-and-accountability/board-of-directors/board-manual</w:t>
              </w:r>
            </w:hyperlink>
          </w:p>
          <w:p w14:paraId="433F1793" w14:textId="77777777" w:rsidR="00904AFF" w:rsidRPr="00904AFF" w:rsidRDefault="00904AFF" w:rsidP="00904AFF">
            <w:pPr>
              <w:rPr>
                <w:rFonts w:ascii="DIN-Regular" w:hAnsi="DIN-Regular"/>
              </w:rPr>
            </w:pPr>
          </w:p>
        </w:tc>
      </w:tr>
      <w:tr w:rsidR="000E343E" w:rsidRPr="006B3ED6" w14:paraId="0B642743" w14:textId="77777777" w:rsidTr="00975777">
        <w:trPr>
          <w:trHeight w:val="360"/>
        </w:trPr>
        <w:tc>
          <w:tcPr>
            <w:tcW w:w="648" w:type="dxa"/>
            <w:vAlign w:val="center"/>
          </w:tcPr>
          <w:p w14:paraId="2D1F0E89" w14:textId="77777777" w:rsidR="000E343E" w:rsidRPr="006B3ED6" w:rsidRDefault="000E343E" w:rsidP="00C3495C">
            <w:pPr>
              <w:numPr>
                <w:ilvl w:val="0"/>
                <w:numId w:val="1"/>
              </w:numPr>
              <w:tabs>
                <w:tab w:val="decimal" w:pos="360"/>
              </w:tabs>
              <w:rPr>
                <w:rFonts w:ascii="DIN-Regular" w:hAnsi="DIN-Regular"/>
                <w:sz w:val="24"/>
                <w:szCs w:val="24"/>
              </w:rPr>
            </w:pPr>
          </w:p>
        </w:tc>
        <w:tc>
          <w:tcPr>
            <w:tcW w:w="4770" w:type="dxa"/>
            <w:vAlign w:val="center"/>
          </w:tcPr>
          <w:p w14:paraId="1B7D5AEA" w14:textId="77777777" w:rsidR="000E343E" w:rsidRPr="006B3ED6" w:rsidRDefault="000E343E" w:rsidP="00607668">
            <w:pPr>
              <w:rPr>
                <w:rFonts w:ascii="DIN-Regular" w:hAnsi="DIN-Regular"/>
                <w:sz w:val="24"/>
                <w:szCs w:val="24"/>
              </w:rPr>
            </w:pPr>
            <w:r w:rsidRPr="006B3ED6">
              <w:rPr>
                <w:rFonts w:ascii="DIN-Regular" w:hAnsi="DIN-Regular"/>
                <w:sz w:val="24"/>
                <w:szCs w:val="24"/>
              </w:rPr>
              <w:t>Annual Meeting of full Board and Nominating Entity (“NE meeting’)</w:t>
            </w:r>
          </w:p>
        </w:tc>
        <w:tc>
          <w:tcPr>
            <w:tcW w:w="1350" w:type="dxa"/>
            <w:vAlign w:val="center"/>
          </w:tcPr>
          <w:p w14:paraId="33157EE0" w14:textId="77777777" w:rsidR="000E343E" w:rsidRPr="006B3ED6" w:rsidRDefault="000E343E" w:rsidP="00607668">
            <w:pPr>
              <w:rPr>
                <w:rFonts w:ascii="DIN-Regular" w:hAnsi="DIN-Regular"/>
                <w:sz w:val="24"/>
                <w:szCs w:val="24"/>
              </w:rPr>
            </w:pPr>
            <w:r w:rsidRPr="006B3ED6">
              <w:rPr>
                <w:rFonts w:ascii="DIN-Regular" w:hAnsi="DIN-Regular"/>
                <w:caps/>
                <w:sz w:val="24"/>
                <w:szCs w:val="24"/>
              </w:rPr>
              <w:t>b</w:t>
            </w:r>
            <w:r w:rsidRPr="006B3ED6">
              <w:rPr>
                <w:rFonts w:ascii="DIN-Regular" w:hAnsi="DIN-Regular"/>
                <w:sz w:val="24"/>
                <w:szCs w:val="24"/>
              </w:rPr>
              <w:t>y-law No.1</w:t>
            </w:r>
          </w:p>
        </w:tc>
        <w:tc>
          <w:tcPr>
            <w:tcW w:w="1260" w:type="dxa"/>
            <w:vAlign w:val="center"/>
          </w:tcPr>
          <w:p w14:paraId="5AB1363C" w14:textId="77777777" w:rsidR="000E343E" w:rsidRPr="006B3ED6" w:rsidRDefault="000E343E" w:rsidP="00607668">
            <w:pPr>
              <w:rPr>
                <w:rFonts w:ascii="DIN-Regular" w:hAnsi="DIN-Regular"/>
                <w:sz w:val="24"/>
                <w:szCs w:val="24"/>
              </w:rPr>
            </w:pPr>
            <w:r w:rsidRPr="006B3ED6">
              <w:rPr>
                <w:rFonts w:ascii="DIN-Regular" w:hAnsi="DIN-Regular"/>
                <w:sz w:val="24"/>
                <w:szCs w:val="24"/>
              </w:rPr>
              <w:t>Annual</w:t>
            </w:r>
          </w:p>
        </w:tc>
        <w:tc>
          <w:tcPr>
            <w:tcW w:w="2160" w:type="dxa"/>
            <w:vAlign w:val="center"/>
          </w:tcPr>
          <w:p w14:paraId="0ABEF189" w14:textId="4C62AF04" w:rsidR="008D19E2" w:rsidRDefault="00F94867" w:rsidP="001F57EA">
            <w:pPr>
              <w:rPr>
                <w:rFonts w:ascii="DIN-Regular" w:hAnsi="DIN-Regular"/>
                <w:sz w:val="22"/>
                <w:szCs w:val="22"/>
              </w:rPr>
            </w:pPr>
            <w:r>
              <w:rPr>
                <w:rFonts w:ascii="DIN-Regular" w:hAnsi="DIN-Regular"/>
                <w:sz w:val="22"/>
                <w:szCs w:val="22"/>
              </w:rPr>
              <w:t>June 29, 2020</w:t>
            </w:r>
          </w:p>
          <w:p w14:paraId="03C082BC" w14:textId="3CDF8D11" w:rsidR="002144A7" w:rsidRPr="00E27D20" w:rsidRDefault="002144A7" w:rsidP="001F57EA">
            <w:pPr>
              <w:rPr>
                <w:rFonts w:ascii="DIN-Regular" w:hAnsi="DIN-Regular"/>
                <w:sz w:val="22"/>
                <w:szCs w:val="22"/>
              </w:rPr>
            </w:pPr>
            <w:r>
              <w:rPr>
                <w:rFonts w:ascii="DIN-Regular" w:hAnsi="DIN-Regular"/>
                <w:sz w:val="22"/>
                <w:szCs w:val="22"/>
              </w:rPr>
              <w:t>May 13, 2021</w:t>
            </w:r>
          </w:p>
        </w:tc>
      </w:tr>
      <w:tr w:rsidR="000E343E" w:rsidRPr="006B3ED6" w14:paraId="0D1FFACF" w14:textId="77777777" w:rsidTr="00EF1372">
        <w:trPr>
          <w:trHeight w:val="360"/>
        </w:trPr>
        <w:tc>
          <w:tcPr>
            <w:tcW w:w="648" w:type="dxa"/>
            <w:vAlign w:val="center"/>
          </w:tcPr>
          <w:p w14:paraId="1C42FB53" w14:textId="77777777" w:rsidR="000E343E" w:rsidRPr="006B3ED6" w:rsidRDefault="000E343E" w:rsidP="00C3495C">
            <w:pPr>
              <w:numPr>
                <w:ilvl w:val="0"/>
                <w:numId w:val="1"/>
              </w:numPr>
              <w:tabs>
                <w:tab w:val="decimal" w:pos="360"/>
              </w:tabs>
              <w:rPr>
                <w:rFonts w:ascii="DIN-Regular" w:hAnsi="DIN-Regular"/>
                <w:sz w:val="24"/>
                <w:szCs w:val="24"/>
              </w:rPr>
            </w:pPr>
          </w:p>
        </w:tc>
        <w:tc>
          <w:tcPr>
            <w:tcW w:w="4770" w:type="dxa"/>
            <w:vAlign w:val="center"/>
          </w:tcPr>
          <w:p w14:paraId="50B06BA7" w14:textId="77777777" w:rsidR="000E343E" w:rsidRPr="006B3ED6" w:rsidRDefault="000E343E" w:rsidP="00607668">
            <w:pPr>
              <w:rPr>
                <w:rFonts w:ascii="DIN-Regular" w:hAnsi="DIN-Regular"/>
                <w:sz w:val="24"/>
                <w:szCs w:val="24"/>
              </w:rPr>
            </w:pPr>
            <w:r w:rsidRPr="006B3ED6">
              <w:rPr>
                <w:rFonts w:ascii="DIN-Regular" w:hAnsi="DIN-Regular"/>
                <w:sz w:val="24"/>
                <w:szCs w:val="24"/>
              </w:rPr>
              <w:t xml:space="preserve">At NE meeting: provide </w:t>
            </w:r>
            <w:r w:rsidR="005E6533">
              <w:rPr>
                <w:rFonts w:ascii="DIN-Regular" w:hAnsi="DIN-Regular"/>
                <w:sz w:val="24"/>
                <w:szCs w:val="24"/>
              </w:rPr>
              <w:t>A</w:t>
            </w:r>
            <w:r w:rsidR="005E6533" w:rsidRPr="006B3ED6">
              <w:rPr>
                <w:rFonts w:ascii="DIN-Regular" w:hAnsi="DIN-Regular"/>
                <w:sz w:val="24"/>
                <w:szCs w:val="24"/>
              </w:rPr>
              <w:t xml:space="preserve">nnual </w:t>
            </w:r>
            <w:r w:rsidR="005E6533">
              <w:rPr>
                <w:rFonts w:ascii="DIN-Regular" w:hAnsi="DIN-Regular"/>
                <w:sz w:val="24"/>
                <w:szCs w:val="24"/>
              </w:rPr>
              <w:t>&amp; Sustainability R</w:t>
            </w:r>
            <w:r w:rsidR="005E6533" w:rsidRPr="006B3ED6">
              <w:rPr>
                <w:rFonts w:ascii="DIN-Regular" w:hAnsi="DIN-Regular"/>
                <w:sz w:val="24"/>
                <w:szCs w:val="24"/>
              </w:rPr>
              <w:t>eport</w:t>
            </w:r>
            <w:r w:rsidRPr="006B3ED6">
              <w:rPr>
                <w:rFonts w:ascii="DIN-Regular" w:hAnsi="DIN-Regular"/>
                <w:sz w:val="24"/>
                <w:szCs w:val="24"/>
              </w:rPr>
              <w:t xml:space="preserve"> </w:t>
            </w:r>
          </w:p>
        </w:tc>
        <w:tc>
          <w:tcPr>
            <w:tcW w:w="1350" w:type="dxa"/>
            <w:vAlign w:val="center"/>
          </w:tcPr>
          <w:p w14:paraId="1B1ED0F8" w14:textId="77777777" w:rsidR="000E343E" w:rsidRPr="006B3ED6" w:rsidRDefault="000E343E" w:rsidP="00607668">
            <w:pPr>
              <w:rPr>
                <w:rFonts w:ascii="DIN-Regular" w:hAnsi="DIN-Regular"/>
                <w:sz w:val="24"/>
                <w:szCs w:val="24"/>
              </w:rPr>
            </w:pPr>
            <w:r w:rsidRPr="006B3ED6">
              <w:rPr>
                <w:rFonts w:ascii="DIN-Regular" w:hAnsi="DIN-Regular"/>
                <w:caps/>
                <w:sz w:val="24"/>
                <w:szCs w:val="24"/>
              </w:rPr>
              <w:t>b</w:t>
            </w:r>
            <w:r w:rsidRPr="006B3ED6">
              <w:rPr>
                <w:rFonts w:ascii="DIN-Regular" w:hAnsi="DIN-Regular"/>
                <w:sz w:val="24"/>
                <w:szCs w:val="24"/>
              </w:rPr>
              <w:t>y-law No.1</w:t>
            </w:r>
          </w:p>
        </w:tc>
        <w:tc>
          <w:tcPr>
            <w:tcW w:w="1260" w:type="dxa"/>
            <w:vAlign w:val="center"/>
          </w:tcPr>
          <w:p w14:paraId="084371C5" w14:textId="77777777" w:rsidR="000E343E" w:rsidRPr="006B3ED6" w:rsidRDefault="000E343E" w:rsidP="00607668">
            <w:pPr>
              <w:rPr>
                <w:rFonts w:ascii="DIN-Regular" w:hAnsi="DIN-Regular"/>
                <w:sz w:val="24"/>
                <w:szCs w:val="24"/>
              </w:rPr>
            </w:pPr>
            <w:r w:rsidRPr="006B3ED6">
              <w:rPr>
                <w:rFonts w:ascii="DIN-Regular" w:hAnsi="DIN-Regular"/>
                <w:sz w:val="24"/>
                <w:szCs w:val="24"/>
              </w:rPr>
              <w:t>Annual</w:t>
            </w:r>
          </w:p>
        </w:tc>
        <w:tc>
          <w:tcPr>
            <w:tcW w:w="2160" w:type="dxa"/>
            <w:shd w:val="clear" w:color="auto" w:fill="auto"/>
            <w:vAlign w:val="center"/>
          </w:tcPr>
          <w:p w14:paraId="1E704479" w14:textId="4478623B" w:rsidR="00904AFF" w:rsidRDefault="000E343E" w:rsidP="00904AFF">
            <w:pPr>
              <w:rPr>
                <w:rFonts w:ascii="DIN-Regular" w:hAnsi="DIN-Regular"/>
              </w:rPr>
            </w:pPr>
            <w:r w:rsidRPr="00730342">
              <w:rPr>
                <w:rFonts w:ascii="DIN-Regular" w:hAnsi="DIN-Regular"/>
                <w:sz w:val="22"/>
                <w:szCs w:val="22"/>
              </w:rPr>
              <w:t xml:space="preserve">The </w:t>
            </w:r>
            <w:r w:rsidR="002144A7" w:rsidRPr="00730342">
              <w:rPr>
                <w:rFonts w:ascii="DIN-Regular" w:hAnsi="DIN-Regular"/>
                <w:sz w:val="22"/>
                <w:szCs w:val="22"/>
              </w:rPr>
              <w:t>201</w:t>
            </w:r>
            <w:r w:rsidR="002144A7">
              <w:rPr>
                <w:rFonts w:ascii="DIN-Regular" w:hAnsi="DIN-Regular"/>
                <w:sz w:val="22"/>
                <w:szCs w:val="22"/>
              </w:rPr>
              <w:t>9</w:t>
            </w:r>
            <w:r w:rsidR="002144A7" w:rsidRPr="00730342">
              <w:rPr>
                <w:rFonts w:ascii="DIN-Regular" w:hAnsi="DIN-Regular"/>
                <w:sz w:val="22"/>
                <w:szCs w:val="22"/>
              </w:rPr>
              <w:t xml:space="preserve"> </w:t>
            </w:r>
            <w:r w:rsidRPr="00730342">
              <w:rPr>
                <w:rFonts w:ascii="DIN-Regular" w:hAnsi="DIN-Regular"/>
                <w:sz w:val="22"/>
                <w:szCs w:val="22"/>
              </w:rPr>
              <w:t xml:space="preserve">report </w:t>
            </w:r>
            <w:r w:rsidR="001F57EA">
              <w:rPr>
                <w:rFonts w:ascii="DIN-Regular" w:hAnsi="DIN-Regular"/>
                <w:sz w:val="22"/>
                <w:szCs w:val="22"/>
              </w:rPr>
              <w:t>was</w:t>
            </w:r>
            <w:r w:rsidRPr="00730342">
              <w:rPr>
                <w:rFonts w:ascii="DIN-Regular" w:hAnsi="DIN-Regular"/>
                <w:sz w:val="22"/>
                <w:szCs w:val="22"/>
              </w:rPr>
              <w:t xml:space="preserve"> published </w:t>
            </w:r>
            <w:r w:rsidR="001F57EA">
              <w:rPr>
                <w:rFonts w:ascii="DIN-Regular" w:hAnsi="DIN-Regular"/>
                <w:sz w:val="22"/>
                <w:szCs w:val="22"/>
              </w:rPr>
              <w:t>o</w:t>
            </w:r>
            <w:r w:rsidR="001F57EA" w:rsidRPr="00730342">
              <w:rPr>
                <w:rFonts w:ascii="DIN-Regular" w:hAnsi="DIN-Regular"/>
                <w:sz w:val="22"/>
                <w:szCs w:val="22"/>
              </w:rPr>
              <w:t xml:space="preserve">n </w:t>
            </w:r>
            <w:r w:rsidRPr="00730342">
              <w:rPr>
                <w:rFonts w:ascii="DIN-Regular" w:hAnsi="DIN-Regular"/>
                <w:sz w:val="22"/>
                <w:szCs w:val="22"/>
              </w:rPr>
              <w:t xml:space="preserve">April </w:t>
            </w:r>
            <w:r w:rsidR="002144A7">
              <w:rPr>
                <w:rFonts w:ascii="DIN-Regular" w:hAnsi="DIN-Regular"/>
                <w:sz w:val="22"/>
                <w:szCs w:val="22"/>
              </w:rPr>
              <w:t>27</w:t>
            </w:r>
            <w:r w:rsidR="001F57EA">
              <w:rPr>
                <w:rFonts w:ascii="DIN-Regular" w:hAnsi="DIN-Regular"/>
                <w:sz w:val="22"/>
                <w:szCs w:val="22"/>
              </w:rPr>
              <w:t xml:space="preserve">, </w:t>
            </w:r>
            <w:r w:rsidR="002144A7" w:rsidRPr="00730342">
              <w:rPr>
                <w:rFonts w:ascii="DIN-Regular" w:hAnsi="DIN-Regular"/>
                <w:sz w:val="22"/>
                <w:szCs w:val="22"/>
              </w:rPr>
              <w:t>20</w:t>
            </w:r>
            <w:r w:rsidR="002144A7">
              <w:rPr>
                <w:rFonts w:ascii="DIN-Regular" w:hAnsi="DIN-Regular"/>
                <w:sz w:val="22"/>
                <w:szCs w:val="22"/>
              </w:rPr>
              <w:t>20</w:t>
            </w:r>
            <w:r w:rsidR="002144A7" w:rsidRPr="00730342">
              <w:rPr>
                <w:rFonts w:ascii="DIN-Regular" w:hAnsi="DIN-Regular"/>
                <w:sz w:val="22"/>
                <w:szCs w:val="22"/>
              </w:rPr>
              <w:t xml:space="preserve"> </w:t>
            </w:r>
            <w:r w:rsidRPr="00730342">
              <w:rPr>
                <w:rFonts w:ascii="DIN-Regular" w:hAnsi="DIN-Regular"/>
                <w:sz w:val="22"/>
                <w:szCs w:val="22"/>
              </w:rPr>
              <w:t>at</w:t>
            </w:r>
            <w:r w:rsidR="00904AFF">
              <w:rPr>
                <w:rFonts w:ascii="DIN-Regular" w:hAnsi="DIN-Regular"/>
                <w:sz w:val="22"/>
                <w:szCs w:val="22"/>
              </w:rPr>
              <w:t>:</w:t>
            </w:r>
            <w:r w:rsidRPr="00730342">
              <w:rPr>
                <w:rFonts w:ascii="DIN-Regular" w:hAnsi="DIN-Regular"/>
                <w:sz w:val="22"/>
                <w:szCs w:val="22"/>
              </w:rPr>
              <w:t xml:space="preserve"> </w:t>
            </w:r>
            <w:hyperlink r:id="rId9" w:history="1">
              <w:r w:rsidR="00904AFF" w:rsidRPr="00904AFF">
                <w:rPr>
                  <w:rStyle w:val="Hyperlink"/>
                  <w:rFonts w:ascii="DIN-Regular" w:hAnsi="DIN-Regular"/>
                </w:rPr>
                <w:t>http://www.yvr.ca/en/about-yvr</w:t>
              </w:r>
              <w:r w:rsidR="00904AFF" w:rsidRPr="00904AFF">
                <w:rPr>
                  <w:rStyle w:val="Hyperlink"/>
                  <w:rFonts w:ascii="DIN-Regular" w:hAnsi="DIN-Regular"/>
                </w:rPr>
                <w:t>/</w:t>
              </w:r>
              <w:r w:rsidR="00904AFF" w:rsidRPr="00904AFF">
                <w:rPr>
                  <w:rStyle w:val="Hyperlink"/>
                  <w:rFonts w:ascii="DIN-Regular" w:hAnsi="DIN-Regular"/>
                </w:rPr>
                <w:t>leadership-and-accountability/</w:t>
              </w:r>
              <w:r w:rsidR="00FF0BDF">
                <w:rPr>
                  <w:rStyle w:val="Hyperlink"/>
                  <w:rFonts w:ascii="DIN-Regular" w:hAnsi="DIN-Regular"/>
                </w:rPr>
                <w:t>annual-and-</w:t>
              </w:r>
              <w:r w:rsidR="00904AFF" w:rsidRPr="00904AFF">
                <w:rPr>
                  <w:rStyle w:val="Hyperlink"/>
                  <w:rFonts w:ascii="DIN-Regular" w:hAnsi="DIN-Regular"/>
                </w:rPr>
                <w:t>s</w:t>
              </w:r>
              <w:r w:rsidR="00904AFF" w:rsidRPr="00904AFF">
                <w:rPr>
                  <w:rStyle w:val="Hyperlink"/>
                  <w:rFonts w:ascii="DIN-Regular" w:hAnsi="DIN-Regular"/>
                </w:rPr>
                <w:t>u</w:t>
              </w:r>
              <w:r w:rsidR="00904AFF" w:rsidRPr="00904AFF">
                <w:rPr>
                  <w:rStyle w:val="Hyperlink"/>
                  <w:rFonts w:ascii="DIN-Regular" w:hAnsi="DIN-Regular"/>
                </w:rPr>
                <w:t>stainability-report</w:t>
              </w:r>
            </w:hyperlink>
          </w:p>
          <w:p w14:paraId="53FF8862" w14:textId="77777777" w:rsidR="00904AFF" w:rsidRPr="00730342" w:rsidRDefault="00904AFF" w:rsidP="00904AFF">
            <w:pPr>
              <w:rPr>
                <w:rFonts w:ascii="DIN-Regular" w:hAnsi="DIN-Regular"/>
                <w:sz w:val="22"/>
                <w:szCs w:val="22"/>
              </w:rPr>
            </w:pPr>
          </w:p>
        </w:tc>
      </w:tr>
      <w:tr w:rsidR="000E343E" w:rsidRPr="006B3ED6" w14:paraId="413B29EF" w14:textId="77777777" w:rsidTr="00975777">
        <w:trPr>
          <w:trHeight w:val="1070"/>
        </w:trPr>
        <w:tc>
          <w:tcPr>
            <w:tcW w:w="648" w:type="dxa"/>
            <w:vAlign w:val="center"/>
          </w:tcPr>
          <w:p w14:paraId="1EE59D8F" w14:textId="77777777" w:rsidR="000E343E" w:rsidRPr="006B3ED6" w:rsidRDefault="000E343E" w:rsidP="00C3495C">
            <w:pPr>
              <w:numPr>
                <w:ilvl w:val="0"/>
                <w:numId w:val="1"/>
              </w:numPr>
              <w:tabs>
                <w:tab w:val="decimal" w:pos="360"/>
              </w:tabs>
              <w:rPr>
                <w:rFonts w:ascii="DIN-Regular" w:hAnsi="DIN-Regular"/>
                <w:sz w:val="24"/>
                <w:szCs w:val="24"/>
              </w:rPr>
            </w:pPr>
          </w:p>
        </w:tc>
        <w:tc>
          <w:tcPr>
            <w:tcW w:w="4770" w:type="dxa"/>
            <w:vAlign w:val="center"/>
          </w:tcPr>
          <w:p w14:paraId="69DA3FED" w14:textId="77777777" w:rsidR="000E343E" w:rsidRPr="006B3ED6" w:rsidRDefault="000E343E" w:rsidP="00607668">
            <w:pPr>
              <w:rPr>
                <w:rFonts w:ascii="DIN-Regular" w:hAnsi="DIN-Regular"/>
                <w:sz w:val="24"/>
                <w:szCs w:val="24"/>
              </w:rPr>
            </w:pPr>
            <w:r>
              <w:rPr>
                <w:rFonts w:ascii="DIN-Regular" w:hAnsi="DIN-Regular"/>
                <w:sz w:val="24"/>
                <w:szCs w:val="24"/>
              </w:rPr>
              <w:t>At</w:t>
            </w:r>
            <w:r w:rsidRPr="006B3ED6">
              <w:rPr>
                <w:rFonts w:ascii="DIN-Regular" w:hAnsi="DIN-Regular"/>
                <w:sz w:val="24"/>
                <w:szCs w:val="24"/>
              </w:rPr>
              <w:t xml:space="preserve"> NE meeting: provide </w:t>
            </w:r>
            <w:r w:rsidR="005E6533">
              <w:rPr>
                <w:rFonts w:ascii="DIN-Regular" w:hAnsi="DIN-Regular"/>
                <w:sz w:val="24"/>
                <w:szCs w:val="24"/>
              </w:rPr>
              <w:t xml:space="preserve">Consolidated </w:t>
            </w:r>
            <w:r w:rsidR="005E6533" w:rsidRPr="006B3ED6">
              <w:rPr>
                <w:rFonts w:ascii="DIN-Regular" w:hAnsi="DIN-Regular"/>
                <w:sz w:val="24"/>
                <w:szCs w:val="24"/>
              </w:rPr>
              <w:t>Financial Statements</w:t>
            </w:r>
            <w:r w:rsidRPr="006B3ED6">
              <w:rPr>
                <w:rFonts w:ascii="DIN-Regular" w:hAnsi="DIN-Regular"/>
                <w:sz w:val="24"/>
                <w:szCs w:val="24"/>
              </w:rPr>
              <w:t xml:space="preserve"> and auditors’ report</w:t>
            </w:r>
          </w:p>
        </w:tc>
        <w:tc>
          <w:tcPr>
            <w:tcW w:w="1350" w:type="dxa"/>
            <w:vAlign w:val="center"/>
          </w:tcPr>
          <w:p w14:paraId="74D36426" w14:textId="77777777" w:rsidR="000E343E" w:rsidRPr="006B3ED6" w:rsidRDefault="000E343E" w:rsidP="00607668">
            <w:pPr>
              <w:rPr>
                <w:rFonts w:ascii="DIN-Regular" w:hAnsi="DIN-Regular"/>
                <w:sz w:val="24"/>
                <w:szCs w:val="24"/>
              </w:rPr>
            </w:pPr>
            <w:r w:rsidRPr="006B3ED6">
              <w:rPr>
                <w:rFonts w:ascii="DIN-Regular" w:hAnsi="DIN-Regular"/>
                <w:caps/>
                <w:sz w:val="24"/>
                <w:szCs w:val="24"/>
              </w:rPr>
              <w:t>b</w:t>
            </w:r>
            <w:r w:rsidRPr="006B3ED6">
              <w:rPr>
                <w:rFonts w:ascii="DIN-Regular" w:hAnsi="DIN-Regular"/>
                <w:sz w:val="24"/>
                <w:szCs w:val="24"/>
              </w:rPr>
              <w:t>y-law No.1</w:t>
            </w:r>
          </w:p>
        </w:tc>
        <w:tc>
          <w:tcPr>
            <w:tcW w:w="1260" w:type="dxa"/>
            <w:vAlign w:val="center"/>
          </w:tcPr>
          <w:p w14:paraId="6CB60C13" w14:textId="77777777" w:rsidR="000E343E" w:rsidRPr="006B3ED6" w:rsidRDefault="000E343E" w:rsidP="00607668">
            <w:pPr>
              <w:rPr>
                <w:rFonts w:ascii="DIN-Regular" w:hAnsi="DIN-Regular"/>
                <w:sz w:val="24"/>
                <w:szCs w:val="24"/>
              </w:rPr>
            </w:pPr>
            <w:r w:rsidRPr="006B3ED6">
              <w:rPr>
                <w:rFonts w:ascii="DIN-Regular" w:hAnsi="DIN-Regular"/>
                <w:sz w:val="24"/>
                <w:szCs w:val="24"/>
              </w:rPr>
              <w:t>Annual</w:t>
            </w:r>
          </w:p>
        </w:tc>
        <w:tc>
          <w:tcPr>
            <w:tcW w:w="2160" w:type="dxa"/>
            <w:vAlign w:val="center"/>
          </w:tcPr>
          <w:p w14:paraId="1EFA21ED" w14:textId="27593A1C" w:rsidR="00904AFF" w:rsidRDefault="000E343E" w:rsidP="00904AFF">
            <w:pPr>
              <w:rPr>
                <w:rFonts w:ascii="DIN-Regular" w:hAnsi="DIN-Regular"/>
              </w:rPr>
            </w:pPr>
            <w:r w:rsidRPr="00730342">
              <w:rPr>
                <w:rFonts w:ascii="DIN-Regular" w:hAnsi="DIN-Regular"/>
                <w:sz w:val="22"/>
                <w:szCs w:val="22"/>
              </w:rPr>
              <w:t xml:space="preserve">The </w:t>
            </w:r>
            <w:r w:rsidR="002144A7" w:rsidRPr="00730342">
              <w:rPr>
                <w:rFonts w:ascii="DIN-Regular" w:hAnsi="DIN-Regular"/>
                <w:sz w:val="22"/>
                <w:szCs w:val="22"/>
              </w:rPr>
              <w:t>201</w:t>
            </w:r>
            <w:r w:rsidR="002144A7">
              <w:rPr>
                <w:rFonts w:ascii="DIN-Regular" w:hAnsi="DIN-Regular"/>
                <w:sz w:val="22"/>
                <w:szCs w:val="22"/>
              </w:rPr>
              <w:t>9</w:t>
            </w:r>
            <w:r w:rsidR="002144A7" w:rsidRPr="00730342">
              <w:rPr>
                <w:rFonts w:ascii="DIN-Regular" w:hAnsi="DIN-Regular"/>
                <w:sz w:val="22"/>
                <w:szCs w:val="22"/>
              </w:rPr>
              <w:t xml:space="preserve"> </w:t>
            </w:r>
            <w:r w:rsidRPr="00730342">
              <w:rPr>
                <w:rFonts w:ascii="DIN-Regular" w:hAnsi="DIN-Regular"/>
                <w:sz w:val="22"/>
                <w:szCs w:val="22"/>
              </w:rPr>
              <w:t xml:space="preserve">report </w:t>
            </w:r>
            <w:r w:rsidR="001F57EA">
              <w:rPr>
                <w:rFonts w:ascii="DIN-Regular" w:hAnsi="DIN-Regular"/>
                <w:sz w:val="22"/>
                <w:szCs w:val="22"/>
              </w:rPr>
              <w:t>was</w:t>
            </w:r>
            <w:r w:rsidRPr="00730342">
              <w:rPr>
                <w:rFonts w:ascii="DIN-Regular" w:hAnsi="DIN-Regular"/>
                <w:sz w:val="22"/>
                <w:szCs w:val="22"/>
              </w:rPr>
              <w:t xml:space="preserve"> published </w:t>
            </w:r>
            <w:r w:rsidR="001F57EA">
              <w:rPr>
                <w:rFonts w:ascii="DIN-Regular" w:hAnsi="DIN-Regular"/>
                <w:sz w:val="22"/>
                <w:szCs w:val="22"/>
              </w:rPr>
              <w:t>o</w:t>
            </w:r>
            <w:r w:rsidR="001F57EA" w:rsidRPr="00730342">
              <w:rPr>
                <w:rFonts w:ascii="DIN-Regular" w:hAnsi="DIN-Regular"/>
                <w:sz w:val="22"/>
                <w:szCs w:val="22"/>
              </w:rPr>
              <w:t xml:space="preserve">n </w:t>
            </w:r>
            <w:r w:rsidRPr="00730342">
              <w:rPr>
                <w:rFonts w:ascii="DIN-Regular" w:hAnsi="DIN-Regular"/>
                <w:sz w:val="22"/>
                <w:szCs w:val="22"/>
              </w:rPr>
              <w:t xml:space="preserve">April </w:t>
            </w:r>
            <w:r w:rsidR="002144A7">
              <w:rPr>
                <w:rFonts w:ascii="DIN-Regular" w:hAnsi="DIN-Regular"/>
                <w:sz w:val="22"/>
                <w:szCs w:val="22"/>
              </w:rPr>
              <w:t>27</w:t>
            </w:r>
            <w:r w:rsidR="001F57EA">
              <w:rPr>
                <w:rFonts w:ascii="DIN-Regular" w:hAnsi="DIN-Regular"/>
                <w:sz w:val="22"/>
                <w:szCs w:val="22"/>
              </w:rPr>
              <w:t xml:space="preserve">, </w:t>
            </w:r>
            <w:r w:rsidR="002144A7" w:rsidRPr="00730342">
              <w:rPr>
                <w:rFonts w:ascii="DIN-Regular" w:hAnsi="DIN-Regular"/>
                <w:sz w:val="22"/>
                <w:szCs w:val="22"/>
              </w:rPr>
              <w:t>20</w:t>
            </w:r>
            <w:r w:rsidR="002144A7">
              <w:rPr>
                <w:rFonts w:ascii="DIN-Regular" w:hAnsi="DIN-Regular"/>
                <w:sz w:val="22"/>
                <w:szCs w:val="22"/>
              </w:rPr>
              <w:t>20</w:t>
            </w:r>
            <w:r w:rsidR="002144A7" w:rsidRPr="00730342">
              <w:rPr>
                <w:rFonts w:ascii="DIN-Regular" w:hAnsi="DIN-Regular"/>
                <w:sz w:val="22"/>
                <w:szCs w:val="22"/>
              </w:rPr>
              <w:t xml:space="preserve"> </w:t>
            </w:r>
            <w:r w:rsidRPr="00730342">
              <w:rPr>
                <w:rFonts w:ascii="DIN-Regular" w:hAnsi="DIN-Regular"/>
                <w:sz w:val="22"/>
                <w:szCs w:val="22"/>
              </w:rPr>
              <w:t xml:space="preserve">at </w:t>
            </w:r>
            <w:hyperlink r:id="rId10" w:history="1">
              <w:r w:rsidR="00FF0BDF" w:rsidRPr="005A31DB">
                <w:rPr>
                  <w:rStyle w:val="Hyperlink"/>
                  <w:rFonts w:ascii="DIN-Regular" w:hAnsi="DIN-Regular"/>
                </w:rPr>
                <w:t>https://www.yvr.ca/en/about-yvr/leadership-and-ac</w:t>
              </w:r>
              <w:r w:rsidR="00FF0BDF" w:rsidRPr="005A31DB">
                <w:rPr>
                  <w:rStyle w:val="Hyperlink"/>
                  <w:rFonts w:ascii="DIN-Regular" w:hAnsi="DIN-Regular"/>
                </w:rPr>
                <w:t>c</w:t>
              </w:r>
              <w:r w:rsidR="00FF0BDF" w:rsidRPr="005A31DB">
                <w:rPr>
                  <w:rStyle w:val="Hyperlink"/>
                  <w:rFonts w:ascii="DIN-Regular" w:hAnsi="DIN-Regular"/>
                </w:rPr>
                <w:t>ountability/annual-and-sustainability-report</w:t>
              </w:r>
            </w:hyperlink>
          </w:p>
          <w:p w14:paraId="7CF43FA9" w14:textId="77777777" w:rsidR="00904AFF" w:rsidRPr="00730342" w:rsidRDefault="00904AFF" w:rsidP="00904AFF">
            <w:pPr>
              <w:rPr>
                <w:rFonts w:ascii="DIN-Regular" w:hAnsi="DIN-Regular"/>
                <w:sz w:val="22"/>
                <w:szCs w:val="22"/>
              </w:rPr>
            </w:pPr>
          </w:p>
        </w:tc>
      </w:tr>
      <w:tr w:rsidR="000E343E" w:rsidRPr="006B3ED6" w14:paraId="408E58E6" w14:textId="77777777" w:rsidTr="00904AFF">
        <w:trPr>
          <w:cantSplit/>
          <w:trHeight w:val="360"/>
        </w:trPr>
        <w:tc>
          <w:tcPr>
            <w:tcW w:w="648" w:type="dxa"/>
            <w:vAlign w:val="center"/>
          </w:tcPr>
          <w:p w14:paraId="15C49343" w14:textId="77777777" w:rsidR="000E343E" w:rsidRPr="006B3ED6" w:rsidRDefault="000E343E" w:rsidP="00C3495C">
            <w:pPr>
              <w:numPr>
                <w:ilvl w:val="0"/>
                <w:numId w:val="1"/>
              </w:numPr>
              <w:tabs>
                <w:tab w:val="decimal" w:pos="360"/>
              </w:tabs>
              <w:rPr>
                <w:rFonts w:ascii="DIN-Regular" w:hAnsi="DIN-Regular"/>
                <w:sz w:val="24"/>
                <w:szCs w:val="24"/>
              </w:rPr>
            </w:pPr>
          </w:p>
        </w:tc>
        <w:tc>
          <w:tcPr>
            <w:tcW w:w="4770" w:type="dxa"/>
            <w:vAlign w:val="center"/>
          </w:tcPr>
          <w:p w14:paraId="31523839" w14:textId="77777777" w:rsidR="000E343E" w:rsidRPr="006B3ED6" w:rsidRDefault="000E343E" w:rsidP="00DD241D">
            <w:pPr>
              <w:rPr>
                <w:rFonts w:ascii="DIN-Regular" w:hAnsi="DIN-Regular"/>
                <w:sz w:val="24"/>
                <w:szCs w:val="24"/>
              </w:rPr>
            </w:pPr>
            <w:r w:rsidRPr="006B3ED6">
              <w:rPr>
                <w:rFonts w:ascii="DIN-Regular" w:hAnsi="DIN-Regular"/>
                <w:sz w:val="24"/>
                <w:szCs w:val="24"/>
              </w:rPr>
              <w:t xml:space="preserve">Provide </w:t>
            </w:r>
            <w:r w:rsidR="006B6585">
              <w:rPr>
                <w:rFonts w:ascii="DIN-Regular" w:hAnsi="DIN-Regular"/>
                <w:sz w:val="24"/>
                <w:szCs w:val="24"/>
              </w:rPr>
              <w:t>a forward looking overview of any major business init</w:t>
            </w:r>
            <w:r w:rsidR="00E1086A">
              <w:rPr>
                <w:rFonts w:ascii="DIN-Regular" w:hAnsi="DIN-Regular"/>
                <w:sz w:val="24"/>
                <w:szCs w:val="24"/>
              </w:rPr>
              <w:t>i</w:t>
            </w:r>
            <w:r w:rsidR="006B6585">
              <w:rPr>
                <w:rFonts w:ascii="DIN-Regular" w:hAnsi="DIN-Regular"/>
                <w:sz w:val="24"/>
                <w:szCs w:val="24"/>
              </w:rPr>
              <w:t xml:space="preserve">atives at the annual meeting with the Nominating Entities; </w:t>
            </w:r>
            <w:r w:rsidR="00DD241D">
              <w:rPr>
                <w:rFonts w:ascii="DIN-Regular" w:hAnsi="DIN-Regular"/>
                <w:sz w:val="24"/>
                <w:szCs w:val="24"/>
              </w:rPr>
              <w:t>as per Section 7 below</w:t>
            </w:r>
            <w:r w:rsidR="0006432A" w:rsidRPr="00C1178D">
              <w:rPr>
                <w:rFonts w:ascii="DIN-Regular" w:hAnsi="DIN-Regular"/>
                <w:sz w:val="24"/>
                <w:szCs w:val="24"/>
              </w:rPr>
              <w:t>;</w:t>
            </w:r>
            <w:r w:rsidR="00DD241D">
              <w:rPr>
                <w:rFonts w:ascii="DIN-Regular" w:hAnsi="DIN-Regular"/>
                <w:sz w:val="24"/>
                <w:szCs w:val="24"/>
              </w:rPr>
              <w:t xml:space="preserve"> Nominating Entities are welcome to</w:t>
            </w:r>
            <w:r w:rsidR="006B6585">
              <w:rPr>
                <w:rFonts w:ascii="DIN-Regular" w:hAnsi="DIN-Regular"/>
                <w:sz w:val="24"/>
                <w:szCs w:val="24"/>
              </w:rPr>
              <w:t xml:space="preserve"> </w:t>
            </w:r>
            <w:r w:rsidR="00DD241D">
              <w:rPr>
                <w:rFonts w:ascii="DIN-Regular" w:hAnsi="DIN-Regular"/>
                <w:sz w:val="24"/>
                <w:szCs w:val="24"/>
              </w:rPr>
              <w:t>request a more detailed presentation at their convenience</w:t>
            </w:r>
            <w:r w:rsidR="006B6585">
              <w:rPr>
                <w:rFonts w:ascii="DIN-Regular" w:hAnsi="DIN-Regular"/>
                <w:sz w:val="24"/>
                <w:szCs w:val="24"/>
              </w:rPr>
              <w:t xml:space="preserve"> </w:t>
            </w:r>
          </w:p>
        </w:tc>
        <w:tc>
          <w:tcPr>
            <w:tcW w:w="1350" w:type="dxa"/>
            <w:vAlign w:val="center"/>
          </w:tcPr>
          <w:p w14:paraId="3A43B61A" w14:textId="77777777" w:rsidR="000E343E" w:rsidRPr="006B3ED6" w:rsidRDefault="000E343E" w:rsidP="00607668">
            <w:pPr>
              <w:rPr>
                <w:rFonts w:ascii="DIN-Regular" w:hAnsi="DIN-Regular"/>
                <w:sz w:val="24"/>
                <w:szCs w:val="24"/>
              </w:rPr>
            </w:pPr>
            <w:r w:rsidRPr="006B3ED6">
              <w:rPr>
                <w:rFonts w:ascii="DIN-Regular" w:hAnsi="DIN-Regular"/>
                <w:sz w:val="24"/>
                <w:szCs w:val="24"/>
              </w:rPr>
              <w:t>Tabs 12, 13</w:t>
            </w:r>
          </w:p>
        </w:tc>
        <w:tc>
          <w:tcPr>
            <w:tcW w:w="1260" w:type="dxa"/>
            <w:vAlign w:val="center"/>
          </w:tcPr>
          <w:p w14:paraId="52ADE3A7" w14:textId="77777777" w:rsidR="000E343E" w:rsidRPr="006B3ED6" w:rsidRDefault="000E343E" w:rsidP="00607668">
            <w:pPr>
              <w:rPr>
                <w:rFonts w:ascii="DIN-Regular" w:hAnsi="DIN-Regular"/>
                <w:sz w:val="24"/>
                <w:szCs w:val="24"/>
              </w:rPr>
            </w:pPr>
            <w:r w:rsidRPr="006B3ED6">
              <w:rPr>
                <w:rFonts w:ascii="DIN-Regular" w:hAnsi="DIN-Regular"/>
                <w:sz w:val="24"/>
                <w:szCs w:val="24"/>
              </w:rPr>
              <w:t>Annual</w:t>
            </w:r>
          </w:p>
        </w:tc>
        <w:tc>
          <w:tcPr>
            <w:tcW w:w="2160" w:type="dxa"/>
            <w:vAlign w:val="center"/>
          </w:tcPr>
          <w:p w14:paraId="74036032" w14:textId="77777777" w:rsidR="000E343E" w:rsidRPr="00E27D20" w:rsidRDefault="000E343E" w:rsidP="006B6585">
            <w:pPr>
              <w:rPr>
                <w:rFonts w:ascii="DIN-Regular" w:hAnsi="DIN-Regular"/>
                <w:sz w:val="22"/>
                <w:szCs w:val="22"/>
              </w:rPr>
            </w:pPr>
            <w:r w:rsidRPr="00E27D20">
              <w:rPr>
                <w:rFonts w:ascii="DIN-Regular" w:hAnsi="DIN-Regular"/>
                <w:sz w:val="22"/>
                <w:szCs w:val="22"/>
              </w:rPr>
              <w:t xml:space="preserve">Provide at annual meeting </w:t>
            </w:r>
            <w:r w:rsidR="006B6585">
              <w:rPr>
                <w:rFonts w:ascii="DIN-Regular" w:hAnsi="DIN-Regular"/>
                <w:sz w:val="22"/>
                <w:szCs w:val="22"/>
              </w:rPr>
              <w:t>and upon request</w:t>
            </w:r>
          </w:p>
        </w:tc>
      </w:tr>
      <w:tr w:rsidR="000E343E" w:rsidRPr="006B3ED6" w14:paraId="057067CC" w14:textId="77777777" w:rsidTr="000D6CF5">
        <w:trPr>
          <w:trHeight w:val="360"/>
        </w:trPr>
        <w:tc>
          <w:tcPr>
            <w:tcW w:w="648" w:type="dxa"/>
            <w:vAlign w:val="center"/>
          </w:tcPr>
          <w:p w14:paraId="2FF5376A" w14:textId="77777777" w:rsidR="000E343E" w:rsidRPr="006B3ED6" w:rsidRDefault="000E343E" w:rsidP="000D6CF5">
            <w:pPr>
              <w:numPr>
                <w:ilvl w:val="0"/>
                <w:numId w:val="1"/>
              </w:numPr>
              <w:tabs>
                <w:tab w:val="decimal" w:pos="360"/>
              </w:tabs>
              <w:rPr>
                <w:rFonts w:ascii="DIN-Regular" w:hAnsi="DIN-Regular"/>
                <w:sz w:val="24"/>
                <w:szCs w:val="24"/>
              </w:rPr>
            </w:pPr>
          </w:p>
        </w:tc>
        <w:tc>
          <w:tcPr>
            <w:tcW w:w="4770" w:type="dxa"/>
            <w:vAlign w:val="center"/>
          </w:tcPr>
          <w:p w14:paraId="6D5B9866" w14:textId="77777777" w:rsidR="000E343E" w:rsidRPr="006B3ED6" w:rsidRDefault="000E343E" w:rsidP="000D6CF5">
            <w:pPr>
              <w:spacing w:before="120"/>
              <w:rPr>
                <w:rFonts w:ascii="DIN-Regular" w:hAnsi="DIN-Regular"/>
                <w:sz w:val="24"/>
                <w:szCs w:val="24"/>
              </w:rPr>
            </w:pPr>
            <w:r w:rsidRPr="006B3ED6">
              <w:rPr>
                <w:rFonts w:ascii="DIN-Regular" w:hAnsi="DIN-Regular"/>
                <w:sz w:val="24"/>
                <w:szCs w:val="24"/>
              </w:rPr>
              <w:t>Provide annual reports of consultative committees</w:t>
            </w:r>
          </w:p>
        </w:tc>
        <w:tc>
          <w:tcPr>
            <w:tcW w:w="1350" w:type="dxa"/>
            <w:vAlign w:val="center"/>
          </w:tcPr>
          <w:p w14:paraId="6DF2786A" w14:textId="77777777" w:rsidR="000E343E" w:rsidRPr="006B3ED6" w:rsidRDefault="000E343E" w:rsidP="00607668">
            <w:pPr>
              <w:rPr>
                <w:rFonts w:ascii="DIN-Regular" w:hAnsi="DIN-Regular"/>
                <w:sz w:val="24"/>
                <w:szCs w:val="24"/>
              </w:rPr>
            </w:pPr>
          </w:p>
        </w:tc>
        <w:tc>
          <w:tcPr>
            <w:tcW w:w="1260" w:type="dxa"/>
            <w:vAlign w:val="center"/>
          </w:tcPr>
          <w:p w14:paraId="0A0261FD" w14:textId="77777777" w:rsidR="000E343E" w:rsidRPr="006B3ED6" w:rsidRDefault="000E343E" w:rsidP="00804CDA">
            <w:pPr>
              <w:rPr>
                <w:rFonts w:ascii="DIN-Regular" w:hAnsi="DIN-Regular"/>
                <w:sz w:val="24"/>
                <w:szCs w:val="24"/>
              </w:rPr>
            </w:pPr>
            <w:r w:rsidRPr="006B3ED6">
              <w:rPr>
                <w:rFonts w:ascii="DIN-Regular" w:hAnsi="DIN-Regular"/>
                <w:sz w:val="24"/>
                <w:szCs w:val="24"/>
              </w:rPr>
              <w:t>Annual</w:t>
            </w:r>
          </w:p>
        </w:tc>
        <w:tc>
          <w:tcPr>
            <w:tcW w:w="2160" w:type="dxa"/>
            <w:vAlign w:val="center"/>
          </w:tcPr>
          <w:p w14:paraId="1875D48B" w14:textId="77777777" w:rsidR="00A235A0" w:rsidRPr="00904AFF" w:rsidRDefault="00FF0BDF" w:rsidP="00A235A0">
            <w:pPr>
              <w:rPr>
                <w:rFonts w:ascii="DIN-Regular" w:hAnsi="DIN-Regular"/>
              </w:rPr>
            </w:pPr>
            <w:hyperlink r:id="rId11" w:history="1">
              <w:r w:rsidR="00904AFF" w:rsidRPr="00904AFF">
                <w:rPr>
                  <w:rStyle w:val="Hyperlink"/>
                  <w:rFonts w:ascii="DIN-Regular" w:hAnsi="DIN-Regular"/>
                </w:rPr>
                <w:t>http://www.yvr.ca/en/about-yvr/noise-manage</w:t>
              </w:r>
              <w:r w:rsidR="00904AFF" w:rsidRPr="00904AFF">
                <w:rPr>
                  <w:rStyle w:val="Hyperlink"/>
                  <w:rFonts w:ascii="DIN-Regular" w:hAnsi="DIN-Regular"/>
                </w:rPr>
                <w:t>m</w:t>
              </w:r>
              <w:r w:rsidR="00904AFF" w:rsidRPr="00904AFF">
                <w:rPr>
                  <w:rStyle w:val="Hyperlink"/>
                  <w:rFonts w:ascii="DIN-Regular" w:hAnsi="DIN-Regular"/>
                </w:rPr>
                <w:t>ent/publications</w:t>
              </w:r>
            </w:hyperlink>
          </w:p>
          <w:p w14:paraId="7B67A3B9" w14:textId="77777777" w:rsidR="00904AFF" w:rsidRPr="00904AFF" w:rsidRDefault="00904AFF" w:rsidP="00A235A0">
            <w:pPr>
              <w:rPr>
                <w:rFonts w:ascii="DIN-Regular" w:hAnsi="DIN-Regular"/>
              </w:rPr>
            </w:pPr>
          </w:p>
          <w:p w14:paraId="5200D822" w14:textId="77777777" w:rsidR="00904AFF" w:rsidRPr="00E27D20" w:rsidRDefault="00FF0BDF" w:rsidP="00904AFF">
            <w:pPr>
              <w:rPr>
                <w:rFonts w:ascii="DIN-Regular" w:hAnsi="DIN-Regular"/>
                <w:sz w:val="22"/>
                <w:szCs w:val="22"/>
              </w:rPr>
            </w:pPr>
            <w:hyperlink r:id="rId12" w:history="1">
              <w:r w:rsidR="00904AFF" w:rsidRPr="00904AFF">
                <w:rPr>
                  <w:rStyle w:val="Hyperlink"/>
                  <w:rFonts w:ascii="DIN-Regular" w:hAnsi="DIN-Regular"/>
                </w:rPr>
                <w:t>http://www.yvr.ca/en/about-yvr/</w:t>
              </w:r>
              <w:r w:rsidR="00904AFF" w:rsidRPr="00904AFF">
                <w:rPr>
                  <w:rStyle w:val="Hyperlink"/>
                  <w:rFonts w:ascii="DIN-Regular" w:hAnsi="DIN-Regular"/>
                </w:rPr>
                <w:t>e</w:t>
              </w:r>
              <w:r w:rsidR="00904AFF" w:rsidRPr="00904AFF">
                <w:rPr>
                  <w:rStyle w:val="Hyperlink"/>
                  <w:rFonts w:ascii="DIN-Regular" w:hAnsi="DIN-Regular"/>
                </w:rPr>
                <w:t>nvironment/publications</w:t>
              </w:r>
            </w:hyperlink>
          </w:p>
        </w:tc>
      </w:tr>
      <w:tr w:rsidR="000E343E" w:rsidRPr="006B3ED6" w14:paraId="414D8FA3" w14:textId="77777777" w:rsidTr="000D6CF5">
        <w:trPr>
          <w:trHeight w:val="360"/>
        </w:trPr>
        <w:tc>
          <w:tcPr>
            <w:tcW w:w="648" w:type="dxa"/>
            <w:vAlign w:val="center"/>
          </w:tcPr>
          <w:p w14:paraId="444AAF9C" w14:textId="77777777" w:rsidR="000E343E" w:rsidRPr="006B3ED6" w:rsidRDefault="000E343E" w:rsidP="000D6CF5">
            <w:pPr>
              <w:numPr>
                <w:ilvl w:val="0"/>
                <w:numId w:val="1"/>
              </w:numPr>
              <w:tabs>
                <w:tab w:val="decimal" w:pos="360"/>
              </w:tabs>
              <w:rPr>
                <w:rFonts w:ascii="DIN-Regular" w:hAnsi="DIN-Regular"/>
                <w:sz w:val="24"/>
                <w:szCs w:val="24"/>
              </w:rPr>
            </w:pPr>
          </w:p>
        </w:tc>
        <w:tc>
          <w:tcPr>
            <w:tcW w:w="4770" w:type="dxa"/>
            <w:vAlign w:val="center"/>
          </w:tcPr>
          <w:p w14:paraId="003FDDD9" w14:textId="77777777" w:rsidR="000E343E" w:rsidRPr="006B3ED6" w:rsidRDefault="00641C69" w:rsidP="00641C69">
            <w:pPr>
              <w:spacing w:before="120"/>
              <w:rPr>
                <w:rFonts w:ascii="DIN-Regular" w:hAnsi="DIN-Regular"/>
                <w:sz w:val="24"/>
                <w:szCs w:val="24"/>
              </w:rPr>
            </w:pPr>
            <w:r>
              <w:rPr>
                <w:rFonts w:ascii="DIN-Regular" w:hAnsi="DIN-Regular"/>
                <w:sz w:val="24"/>
                <w:szCs w:val="24"/>
              </w:rPr>
              <w:t>Upon request, m</w:t>
            </w:r>
            <w:r w:rsidR="000E343E" w:rsidRPr="006B3ED6">
              <w:rPr>
                <w:rFonts w:ascii="DIN-Regular" w:hAnsi="DIN-Regular"/>
                <w:sz w:val="24"/>
                <w:szCs w:val="24"/>
              </w:rPr>
              <w:t xml:space="preserve">ake </w:t>
            </w:r>
            <w:r w:rsidR="00DD241D">
              <w:rPr>
                <w:rFonts w:ascii="DIN-Regular" w:hAnsi="DIN-Regular"/>
                <w:sz w:val="24"/>
                <w:szCs w:val="24"/>
              </w:rPr>
              <w:t xml:space="preserve">an oral </w:t>
            </w:r>
            <w:r>
              <w:rPr>
                <w:rFonts w:ascii="DIN-Regular" w:hAnsi="DIN-Regular"/>
                <w:sz w:val="24"/>
                <w:szCs w:val="24"/>
              </w:rPr>
              <w:t xml:space="preserve">or written </w:t>
            </w:r>
            <w:r w:rsidR="000E343E" w:rsidRPr="006B3ED6">
              <w:rPr>
                <w:rFonts w:ascii="DIN-Regular" w:hAnsi="DIN-Regular"/>
                <w:sz w:val="24"/>
                <w:szCs w:val="24"/>
              </w:rPr>
              <w:t xml:space="preserve">presentation to </w:t>
            </w:r>
            <w:r>
              <w:rPr>
                <w:rFonts w:ascii="DIN-Regular" w:hAnsi="DIN-Regular"/>
                <w:sz w:val="24"/>
                <w:szCs w:val="24"/>
              </w:rPr>
              <w:t xml:space="preserve">the </w:t>
            </w:r>
            <w:r w:rsidR="000E343E" w:rsidRPr="006B3ED6">
              <w:rPr>
                <w:rFonts w:ascii="DIN-Regular" w:hAnsi="DIN-Regular"/>
                <w:sz w:val="24"/>
                <w:szCs w:val="24"/>
              </w:rPr>
              <w:t xml:space="preserve">governing board </w:t>
            </w:r>
            <w:r w:rsidR="00DD241D">
              <w:rPr>
                <w:rFonts w:ascii="DIN-Regular" w:hAnsi="DIN-Regular"/>
                <w:sz w:val="24"/>
                <w:szCs w:val="24"/>
              </w:rPr>
              <w:t xml:space="preserve">or membership </w:t>
            </w:r>
            <w:r w:rsidR="000E343E" w:rsidRPr="006B3ED6">
              <w:rPr>
                <w:rFonts w:ascii="DIN-Regular" w:hAnsi="DIN-Regular"/>
                <w:sz w:val="24"/>
                <w:szCs w:val="24"/>
              </w:rPr>
              <w:t xml:space="preserve">of </w:t>
            </w:r>
            <w:r>
              <w:rPr>
                <w:rFonts w:ascii="DIN-Regular" w:hAnsi="DIN-Regular"/>
                <w:sz w:val="24"/>
                <w:szCs w:val="24"/>
              </w:rPr>
              <w:t xml:space="preserve">the </w:t>
            </w:r>
            <w:r w:rsidR="000E343E" w:rsidRPr="006B3ED6">
              <w:rPr>
                <w:rFonts w:ascii="DIN-Regular" w:hAnsi="DIN-Regular"/>
                <w:sz w:val="24"/>
                <w:szCs w:val="24"/>
              </w:rPr>
              <w:t>Nominating Entity (e.g., City Council, Board of Directors, Board of Governors, Benchers</w:t>
            </w:r>
            <w:r w:rsidR="00DD241D">
              <w:rPr>
                <w:rFonts w:ascii="DIN-Regular" w:hAnsi="DIN-Regular"/>
                <w:sz w:val="24"/>
                <w:szCs w:val="24"/>
              </w:rPr>
              <w:t xml:space="preserve">, </w:t>
            </w:r>
            <w:r w:rsidR="001F57EA">
              <w:rPr>
                <w:rFonts w:ascii="DIN-Regular" w:hAnsi="DIN-Regular"/>
                <w:sz w:val="24"/>
                <w:szCs w:val="24"/>
              </w:rPr>
              <w:t>M</w:t>
            </w:r>
            <w:r w:rsidR="00DD241D">
              <w:rPr>
                <w:rFonts w:ascii="DIN-Regular" w:hAnsi="DIN-Regular"/>
                <w:sz w:val="24"/>
                <w:szCs w:val="24"/>
              </w:rPr>
              <w:t>embers meetings</w:t>
            </w:r>
            <w:r w:rsidR="000E343E" w:rsidRPr="006B3ED6">
              <w:rPr>
                <w:rFonts w:ascii="DIN-Regular" w:hAnsi="DIN-Regular"/>
                <w:sz w:val="24"/>
                <w:szCs w:val="24"/>
              </w:rPr>
              <w:t xml:space="preserve">)  </w:t>
            </w:r>
          </w:p>
        </w:tc>
        <w:tc>
          <w:tcPr>
            <w:tcW w:w="1350" w:type="dxa"/>
            <w:vAlign w:val="center"/>
          </w:tcPr>
          <w:p w14:paraId="2D2E9012" w14:textId="77777777" w:rsidR="000E343E" w:rsidRPr="006B3ED6" w:rsidRDefault="000E343E" w:rsidP="00607668">
            <w:pPr>
              <w:rPr>
                <w:rFonts w:ascii="DIN-Regular" w:hAnsi="DIN-Regular"/>
                <w:sz w:val="24"/>
                <w:szCs w:val="24"/>
              </w:rPr>
            </w:pPr>
            <w:r w:rsidRPr="006B3ED6">
              <w:rPr>
                <w:rFonts w:ascii="DIN-Regular" w:hAnsi="DIN-Regular"/>
                <w:sz w:val="24"/>
                <w:szCs w:val="24"/>
              </w:rPr>
              <w:t>Tab 13</w:t>
            </w:r>
          </w:p>
        </w:tc>
        <w:tc>
          <w:tcPr>
            <w:tcW w:w="1260" w:type="dxa"/>
            <w:vAlign w:val="center"/>
          </w:tcPr>
          <w:p w14:paraId="6E59CBE5" w14:textId="77777777" w:rsidR="000E343E" w:rsidRPr="00CD0A76" w:rsidRDefault="000E343E" w:rsidP="00607668">
            <w:pPr>
              <w:jc w:val="center"/>
              <w:rPr>
                <w:rFonts w:ascii="DIN-Regular" w:hAnsi="DIN-Regular"/>
                <w:i/>
              </w:rPr>
            </w:pPr>
            <w:r w:rsidRPr="00CD0A76">
              <w:rPr>
                <w:rFonts w:ascii="DIN-Regular" w:hAnsi="DIN-Regular"/>
                <w:i/>
              </w:rPr>
              <w:t>____ times per year</w:t>
            </w:r>
          </w:p>
          <w:p w14:paraId="05EFF1C0" w14:textId="77777777" w:rsidR="000E343E" w:rsidRPr="00CD0A76" w:rsidRDefault="000E343E" w:rsidP="00904AFF">
            <w:pPr>
              <w:pStyle w:val="BodyText2"/>
              <w:jc w:val="center"/>
              <w:rPr>
                <w:rFonts w:ascii="DIN-Regular" w:hAnsi="DIN-Regular"/>
                <w:i w:val="0"/>
              </w:rPr>
            </w:pPr>
            <w:r w:rsidRPr="00CD0A76">
              <w:rPr>
                <w:rFonts w:ascii="DIN-Regular" w:hAnsi="DIN-Regular"/>
              </w:rPr>
              <w:t>[Frequency to be determined by Nominating Entity and Director]</w:t>
            </w:r>
          </w:p>
        </w:tc>
        <w:tc>
          <w:tcPr>
            <w:tcW w:w="2160" w:type="dxa"/>
            <w:vAlign w:val="center"/>
          </w:tcPr>
          <w:p w14:paraId="611A1968" w14:textId="77777777" w:rsidR="000E343E" w:rsidRPr="00E27D20" w:rsidRDefault="000E343E" w:rsidP="000E343E">
            <w:pPr>
              <w:rPr>
                <w:rFonts w:ascii="DIN-Regular" w:hAnsi="DIN-Regular"/>
                <w:sz w:val="22"/>
                <w:szCs w:val="22"/>
              </w:rPr>
            </w:pPr>
            <w:r>
              <w:rPr>
                <w:rFonts w:ascii="DIN-Regular" w:hAnsi="DIN-Regular"/>
                <w:sz w:val="22"/>
                <w:szCs w:val="22"/>
              </w:rPr>
              <w:t>Upon your request</w:t>
            </w:r>
          </w:p>
        </w:tc>
      </w:tr>
      <w:tr w:rsidR="000E343E" w:rsidRPr="006B3ED6" w14:paraId="415048B4" w14:textId="77777777" w:rsidTr="000D6CF5">
        <w:trPr>
          <w:trHeight w:val="360"/>
        </w:trPr>
        <w:tc>
          <w:tcPr>
            <w:tcW w:w="648" w:type="dxa"/>
            <w:vAlign w:val="center"/>
          </w:tcPr>
          <w:p w14:paraId="578C266C" w14:textId="77777777" w:rsidR="000E343E" w:rsidRPr="006B3ED6" w:rsidRDefault="000E343E" w:rsidP="000D6CF5">
            <w:pPr>
              <w:numPr>
                <w:ilvl w:val="0"/>
                <w:numId w:val="1"/>
              </w:numPr>
              <w:tabs>
                <w:tab w:val="decimal" w:pos="360"/>
              </w:tabs>
              <w:spacing w:before="120"/>
              <w:rPr>
                <w:rFonts w:ascii="DIN-Regular" w:hAnsi="DIN-Regular"/>
                <w:sz w:val="24"/>
                <w:szCs w:val="24"/>
              </w:rPr>
            </w:pPr>
          </w:p>
        </w:tc>
        <w:tc>
          <w:tcPr>
            <w:tcW w:w="4770" w:type="dxa"/>
            <w:vAlign w:val="center"/>
          </w:tcPr>
          <w:p w14:paraId="36AADEA4" w14:textId="77777777" w:rsidR="000E343E" w:rsidRPr="006B3ED6" w:rsidRDefault="000E343E" w:rsidP="000D6CF5">
            <w:pPr>
              <w:rPr>
                <w:rFonts w:ascii="DIN-Regular" w:hAnsi="DIN-Regular"/>
                <w:sz w:val="24"/>
                <w:szCs w:val="24"/>
              </w:rPr>
            </w:pPr>
            <w:r w:rsidRPr="006B3ED6">
              <w:rPr>
                <w:rFonts w:ascii="DIN-Regular" w:hAnsi="DIN-Regular"/>
                <w:sz w:val="24"/>
                <w:szCs w:val="24"/>
              </w:rPr>
              <w:t xml:space="preserve">Provide copy of Master Plan and Land Use Plan in draft </w:t>
            </w:r>
          </w:p>
        </w:tc>
        <w:tc>
          <w:tcPr>
            <w:tcW w:w="1350" w:type="dxa"/>
            <w:vAlign w:val="center"/>
          </w:tcPr>
          <w:p w14:paraId="542C1883" w14:textId="77777777" w:rsidR="000E343E" w:rsidRPr="006B3ED6" w:rsidRDefault="000E343E" w:rsidP="00607668">
            <w:pPr>
              <w:rPr>
                <w:rFonts w:ascii="DIN-Regular" w:hAnsi="DIN-Regular"/>
                <w:sz w:val="24"/>
                <w:szCs w:val="24"/>
              </w:rPr>
            </w:pPr>
            <w:r w:rsidRPr="006B3ED6">
              <w:rPr>
                <w:rFonts w:ascii="DIN-Regular" w:hAnsi="DIN-Regular"/>
                <w:sz w:val="24"/>
                <w:szCs w:val="24"/>
              </w:rPr>
              <w:t>Ground Lease</w:t>
            </w:r>
          </w:p>
        </w:tc>
        <w:tc>
          <w:tcPr>
            <w:tcW w:w="1260" w:type="dxa"/>
            <w:vAlign w:val="center"/>
          </w:tcPr>
          <w:p w14:paraId="3AB538C0" w14:textId="77777777" w:rsidR="000E343E" w:rsidRPr="00CD0A76" w:rsidRDefault="000E343E" w:rsidP="00607668">
            <w:pPr>
              <w:rPr>
                <w:rFonts w:ascii="DIN-Regular" w:hAnsi="DIN-Regular"/>
              </w:rPr>
            </w:pPr>
            <w:r w:rsidRPr="00CD0A76">
              <w:rPr>
                <w:rFonts w:ascii="DIN-Regular" w:hAnsi="DIN-Regular"/>
              </w:rPr>
              <w:t xml:space="preserve">As occurs </w:t>
            </w:r>
            <w:r w:rsidRPr="00CD0A76">
              <w:rPr>
                <w:rFonts w:ascii="DIN-Regular" w:hAnsi="DIN-Regular"/>
                <w:i/>
              </w:rPr>
              <w:t>(Approx. every 5 to 10 years)</w:t>
            </w:r>
          </w:p>
        </w:tc>
        <w:tc>
          <w:tcPr>
            <w:tcW w:w="2160" w:type="dxa"/>
            <w:vAlign w:val="center"/>
          </w:tcPr>
          <w:p w14:paraId="554EEB73" w14:textId="77777777" w:rsidR="00904AFF" w:rsidRPr="004132FB" w:rsidRDefault="00FF0BDF" w:rsidP="000E343E">
            <w:pPr>
              <w:rPr>
                <w:rFonts w:ascii="DIN-Regular" w:hAnsi="DIN-Regular"/>
              </w:rPr>
            </w:pPr>
            <w:hyperlink r:id="rId13" w:history="1">
              <w:r w:rsidR="004132FB" w:rsidRPr="004132FB">
                <w:rPr>
                  <w:rStyle w:val="Hyperlink"/>
                  <w:rFonts w:ascii="DIN-Regular" w:hAnsi="DIN-Regular"/>
                </w:rPr>
                <w:t>http://www.yvr.ca/en/about-yvr/who-we-are/yvr-2037-master-plan</w:t>
              </w:r>
            </w:hyperlink>
            <w:r w:rsidR="00904AFF" w:rsidRPr="004132FB">
              <w:rPr>
                <w:rFonts w:ascii="DIN-Regular" w:hAnsi="DIN-Regular"/>
              </w:rPr>
              <w:t xml:space="preserve"> </w:t>
            </w:r>
          </w:p>
          <w:p w14:paraId="4FAB827A" w14:textId="77777777" w:rsidR="00904AFF" w:rsidRDefault="00904AFF" w:rsidP="000E343E">
            <w:pPr>
              <w:rPr>
                <w:rFonts w:ascii="DIN-Regular" w:hAnsi="DIN-Regular"/>
              </w:rPr>
            </w:pPr>
          </w:p>
          <w:p w14:paraId="01B96B26" w14:textId="77777777" w:rsidR="004132FB" w:rsidRPr="004132FB" w:rsidRDefault="004132FB" w:rsidP="000E343E">
            <w:pPr>
              <w:rPr>
                <w:rFonts w:ascii="DIN-Regular" w:hAnsi="DIN-Regular"/>
                <w:sz w:val="22"/>
                <w:szCs w:val="22"/>
                <w:highlight w:val="yellow"/>
              </w:rPr>
            </w:pPr>
            <w:r w:rsidRPr="004132FB">
              <w:rPr>
                <w:rFonts w:ascii="DIN-Regular" w:hAnsi="DIN-Regular"/>
                <w:sz w:val="22"/>
                <w:szCs w:val="22"/>
              </w:rPr>
              <w:t>Copies of the final 2037 Master Plan and Land Use Plan were sent to Nominating Entities on 28 February 2019</w:t>
            </w:r>
            <w:r>
              <w:rPr>
                <w:rFonts w:ascii="DIN-Regular" w:hAnsi="DIN-Regular"/>
                <w:sz w:val="22"/>
                <w:szCs w:val="22"/>
              </w:rPr>
              <w:t>.</w:t>
            </w:r>
          </w:p>
        </w:tc>
      </w:tr>
      <w:tr w:rsidR="000E343E" w:rsidRPr="006B3ED6" w14:paraId="45D7160D" w14:textId="77777777" w:rsidTr="00975777">
        <w:trPr>
          <w:trHeight w:val="360"/>
        </w:trPr>
        <w:tc>
          <w:tcPr>
            <w:tcW w:w="648" w:type="dxa"/>
            <w:vAlign w:val="center"/>
          </w:tcPr>
          <w:p w14:paraId="4001E833" w14:textId="77777777" w:rsidR="000E343E" w:rsidRPr="006B3ED6" w:rsidRDefault="000E343E" w:rsidP="00C3495C">
            <w:pPr>
              <w:numPr>
                <w:ilvl w:val="0"/>
                <w:numId w:val="1"/>
              </w:numPr>
              <w:tabs>
                <w:tab w:val="decimal" w:pos="360"/>
              </w:tabs>
              <w:rPr>
                <w:rFonts w:ascii="DIN-Regular" w:hAnsi="DIN-Regular"/>
                <w:sz w:val="24"/>
                <w:szCs w:val="24"/>
              </w:rPr>
            </w:pPr>
          </w:p>
        </w:tc>
        <w:tc>
          <w:tcPr>
            <w:tcW w:w="4770" w:type="dxa"/>
            <w:vAlign w:val="center"/>
          </w:tcPr>
          <w:p w14:paraId="2435CFF6" w14:textId="77777777" w:rsidR="000E343E" w:rsidRPr="006B3ED6" w:rsidRDefault="000E343E" w:rsidP="009E47BE">
            <w:pPr>
              <w:rPr>
                <w:rFonts w:ascii="DIN-Regular" w:hAnsi="DIN-Regular"/>
                <w:sz w:val="24"/>
                <w:szCs w:val="24"/>
              </w:rPr>
            </w:pPr>
            <w:r w:rsidRPr="006B3ED6">
              <w:rPr>
                <w:rFonts w:ascii="DIN-Regular" w:hAnsi="DIN-Regular"/>
                <w:sz w:val="24"/>
                <w:szCs w:val="24"/>
              </w:rPr>
              <w:t xml:space="preserve">Provide copy of any proposed changes to Parts </w:t>
            </w:r>
            <w:r w:rsidR="009E47BE">
              <w:rPr>
                <w:rFonts w:ascii="DIN-Regular" w:hAnsi="DIN-Regular"/>
                <w:sz w:val="24"/>
                <w:szCs w:val="24"/>
              </w:rPr>
              <w:t>3</w:t>
            </w:r>
            <w:r w:rsidR="009E47BE" w:rsidRPr="006B3ED6">
              <w:rPr>
                <w:rFonts w:ascii="DIN-Regular" w:hAnsi="DIN-Regular"/>
                <w:sz w:val="24"/>
                <w:szCs w:val="24"/>
              </w:rPr>
              <w:t xml:space="preserve"> </w:t>
            </w:r>
            <w:r w:rsidRPr="006B3ED6">
              <w:rPr>
                <w:rFonts w:ascii="DIN-Regular" w:hAnsi="DIN-Regular"/>
                <w:sz w:val="24"/>
                <w:szCs w:val="24"/>
              </w:rPr>
              <w:t xml:space="preserve">and 14 of the Authority’s By-law No.1 </w:t>
            </w:r>
          </w:p>
        </w:tc>
        <w:tc>
          <w:tcPr>
            <w:tcW w:w="1350" w:type="dxa"/>
            <w:vAlign w:val="center"/>
          </w:tcPr>
          <w:p w14:paraId="3F77C544" w14:textId="77777777" w:rsidR="000E343E" w:rsidRPr="006B3ED6" w:rsidRDefault="000E343E" w:rsidP="00607668">
            <w:pPr>
              <w:rPr>
                <w:rFonts w:ascii="DIN-Regular" w:hAnsi="DIN-Regular"/>
                <w:sz w:val="24"/>
                <w:szCs w:val="24"/>
              </w:rPr>
            </w:pPr>
            <w:r w:rsidRPr="006B3ED6">
              <w:rPr>
                <w:rFonts w:ascii="DIN-Regular" w:hAnsi="DIN-Regular"/>
                <w:sz w:val="24"/>
                <w:szCs w:val="24"/>
              </w:rPr>
              <w:t>Tab 13</w:t>
            </w:r>
          </w:p>
        </w:tc>
        <w:tc>
          <w:tcPr>
            <w:tcW w:w="1260" w:type="dxa"/>
            <w:vAlign w:val="center"/>
          </w:tcPr>
          <w:p w14:paraId="70D7A4AE" w14:textId="77777777" w:rsidR="000E343E" w:rsidRPr="00CD0A76" w:rsidRDefault="000E343E" w:rsidP="00607668">
            <w:pPr>
              <w:pStyle w:val="Heading2"/>
              <w:rPr>
                <w:rFonts w:ascii="DIN-Regular" w:hAnsi="DIN-Regular"/>
                <w:sz w:val="20"/>
              </w:rPr>
            </w:pPr>
            <w:r w:rsidRPr="00CD0A76">
              <w:rPr>
                <w:rFonts w:ascii="DIN-Regular" w:hAnsi="DIN-Regular"/>
                <w:sz w:val="20"/>
              </w:rPr>
              <w:t>As occurs</w:t>
            </w:r>
          </w:p>
        </w:tc>
        <w:tc>
          <w:tcPr>
            <w:tcW w:w="2160" w:type="dxa"/>
            <w:vAlign w:val="center"/>
          </w:tcPr>
          <w:p w14:paraId="1BD5A565" w14:textId="77777777" w:rsidR="00904AFF" w:rsidRDefault="00FF0BDF" w:rsidP="00904AFF">
            <w:pPr>
              <w:rPr>
                <w:rFonts w:ascii="DIN-Regular" w:hAnsi="DIN-Regular"/>
              </w:rPr>
            </w:pPr>
            <w:hyperlink r:id="rId14" w:history="1">
              <w:r w:rsidR="00904AFF" w:rsidRPr="00904AFF">
                <w:rPr>
                  <w:rStyle w:val="Hyperlink"/>
                  <w:rFonts w:ascii="DIN-Regular" w:hAnsi="DIN-Regular"/>
                </w:rPr>
                <w:t>http://www.yvr.ca/en/about-yvr/leadership-and-accountability/board-of-director</w:t>
              </w:r>
              <w:r w:rsidR="00904AFF" w:rsidRPr="00904AFF">
                <w:rPr>
                  <w:rStyle w:val="Hyperlink"/>
                  <w:rFonts w:ascii="DIN-Regular" w:hAnsi="DIN-Regular"/>
                </w:rPr>
                <w:t>s</w:t>
              </w:r>
              <w:r w:rsidR="00904AFF" w:rsidRPr="00904AFF">
                <w:rPr>
                  <w:rStyle w:val="Hyperlink"/>
                  <w:rFonts w:ascii="DIN-Regular" w:hAnsi="DIN-Regular"/>
                </w:rPr>
                <w:t>/board-manual</w:t>
              </w:r>
            </w:hyperlink>
          </w:p>
          <w:p w14:paraId="6E36C2AB" w14:textId="77777777" w:rsidR="000E343E" w:rsidRPr="004132FB" w:rsidRDefault="00904AFF" w:rsidP="000E343E">
            <w:pPr>
              <w:rPr>
                <w:rFonts w:ascii="DIN-Regular" w:hAnsi="DIN-Regular"/>
                <w:sz w:val="22"/>
                <w:szCs w:val="22"/>
              </w:rPr>
            </w:pPr>
            <w:r w:rsidRPr="004132FB">
              <w:rPr>
                <w:rFonts w:ascii="DIN-Regular" w:hAnsi="DIN-Regular"/>
                <w:sz w:val="22"/>
                <w:szCs w:val="22"/>
              </w:rPr>
              <w:t xml:space="preserve">See Tab 17 on </w:t>
            </w:r>
            <w:r w:rsidR="002D64D5">
              <w:rPr>
                <w:rFonts w:ascii="DIN-Regular" w:hAnsi="DIN-Regular"/>
                <w:sz w:val="22"/>
                <w:szCs w:val="22"/>
              </w:rPr>
              <w:t>the above</w:t>
            </w:r>
            <w:r w:rsidRPr="004132FB">
              <w:rPr>
                <w:rFonts w:ascii="DIN-Regular" w:hAnsi="DIN-Regular"/>
                <w:sz w:val="22"/>
                <w:szCs w:val="22"/>
              </w:rPr>
              <w:t xml:space="preserve"> </w:t>
            </w:r>
            <w:r w:rsidR="002D64D5">
              <w:rPr>
                <w:rFonts w:ascii="DIN-Regular" w:hAnsi="DIN-Regular"/>
                <w:sz w:val="22"/>
                <w:szCs w:val="22"/>
              </w:rPr>
              <w:t>web</w:t>
            </w:r>
            <w:r w:rsidRPr="004132FB">
              <w:rPr>
                <w:rFonts w:ascii="DIN-Regular" w:hAnsi="DIN-Regular"/>
                <w:sz w:val="22"/>
                <w:szCs w:val="22"/>
              </w:rPr>
              <w:t>page</w:t>
            </w:r>
          </w:p>
        </w:tc>
      </w:tr>
      <w:tr w:rsidR="000E343E" w:rsidRPr="00904AFF" w14:paraId="29E3D2C7" w14:textId="77777777" w:rsidTr="00904AFF">
        <w:trPr>
          <w:cantSplit/>
          <w:trHeight w:val="360"/>
        </w:trPr>
        <w:tc>
          <w:tcPr>
            <w:tcW w:w="648" w:type="dxa"/>
            <w:vAlign w:val="center"/>
          </w:tcPr>
          <w:p w14:paraId="6775DB58" w14:textId="77777777" w:rsidR="000E343E" w:rsidRPr="006B3ED6" w:rsidRDefault="000E343E" w:rsidP="00C3495C">
            <w:pPr>
              <w:numPr>
                <w:ilvl w:val="0"/>
                <w:numId w:val="1"/>
              </w:numPr>
              <w:tabs>
                <w:tab w:val="decimal" w:pos="360"/>
              </w:tabs>
              <w:rPr>
                <w:rFonts w:ascii="DIN-Regular" w:hAnsi="DIN-Regular"/>
                <w:sz w:val="24"/>
                <w:szCs w:val="24"/>
              </w:rPr>
            </w:pPr>
          </w:p>
        </w:tc>
        <w:tc>
          <w:tcPr>
            <w:tcW w:w="4770" w:type="dxa"/>
            <w:vAlign w:val="center"/>
          </w:tcPr>
          <w:p w14:paraId="2F6CAB04" w14:textId="77777777" w:rsidR="000E343E" w:rsidRPr="006B3ED6" w:rsidRDefault="000E343E" w:rsidP="00607668">
            <w:pPr>
              <w:keepNext/>
              <w:keepLines/>
              <w:rPr>
                <w:rFonts w:ascii="DIN-Regular" w:hAnsi="DIN-Regular"/>
                <w:sz w:val="24"/>
                <w:szCs w:val="24"/>
              </w:rPr>
            </w:pPr>
            <w:r w:rsidRPr="006B3ED6">
              <w:rPr>
                <w:rFonts w:ascii="DIN-Regular" w:hAnsi="DIN-Regular"/>
                <w:sz w:val="24"/>
                <w:szCs w:val="24"/>
              </w:rPr>
              <w:t xml:space="preserve">Provide a presentation on major updates to </w:t>
            </w:r>
            <w:r w:rsidR="004132FB">
              <w:rPr>
                <w:rFonts w:ascii="DIN-Regular" w:hAnsi="DIN-Regular"/>
                <w:sz w:val="24"/>
                <w:szCs w:val="24"/>
              </w:rPr>
              <w:t xml:space="preserve">the </w:t>
            </w:r>
            <w:r w:rsidRPr="006B3ED6">
              <w:rPr>
                <w:rFonts w:ascii="DIN-Regular" w:hAnsi="DIN-Regular"/>
                <w:sz w:val="24"/>
                <w:szCs w:val="24"/>
              </w:rPr>
              <w:t xml:space="preserve">Capital Plan </w:t>
            </w:r>
          </w:p>
        </w:tc>
        <w:tc>
          <w:tcPr>
            <w:tcW w:w="1350" w:type="dxa"/>
            <w:vAlign w:val="center"/>
          </w:tcPr>
          <w:p w14:paraId="76E98F71" w14:textId="77777777" w:rsidR="000E343E" w:rsidRPr="006B3ED6" w:rsidRDefault="000E343E" w:rsidP="00607668">
            <w:pPr>
              <w:keepNext/>
              <w:keepLines/>
              <w:rPr>
                <w:rFonts w:ascii="DIN-Regular" w:hAnsi="DIN-Regular"/>
                <w:sz w:val="24"/>
                <w:szCs w:val="24"/>
              </w:rPr>
            </w:pPr>
            <w:r w:rsidRPr="006B3ED6">
              <w:rPr>
                <w:rFonts w:ascii="DIN-Regular" w:hAnsi="DIN-Regular"/>
                <w:sz w:val="24"/>
                <w:szCs w:val="24"/>
              </w:rPr>
              <w:t>Tab 13</w:t>
            </w:r>
          </w:p>
        </w:tc>
        <w:tc>
          <w:tcPr>
            <w:tcW w:w="1260" w:type="dxa"/>
            <w:vAlign w:val="center"/>
          </w:tcPr>
          <w:p w14:paraId="7930DDD4" w14:textId="77777777" w:rsidR="000E343E" w:rsidRPr="00CD0A76" w:rsidRDefault="000E343E" w:rsidP="00CD0A76">
            <w:pPr>
              <w:keepNext/>
              <w:keepLines/>
              <w:jc w:val="center"/>
              <w:rPr>
                <w:rFonts w:ascii="DIN-Regular" w:hAnsi="DIN-Regular"/>
              </w:rPr>
            </w:pPr>
            <w:r w:rsidRPr="00CD0A76">
              <w:rPr>
                <w:rFonts w:ascii="DIN-Regular" w:hAnsi="DIN-Regular"/>
              </w:rPr>
              <w:t>Update annually at Nominating Entities Meeting</w:t>
            </w:r>
          </w:p>
        </w:tc>
        <w:tc>
          <w:tcPr>
            <w:tcW w:w="2160" w:type="dxa"/>
            <w:vAlign w:val="center"/>
          </w:tcPr>
          <w:p w14:paraId="62BB10EA" w14:textId="77777777" w:rsidR="000E343E" w:rsidRDefault="00FF0BDF" w:rsidP="000E343E">
            <w:pPr>
              <w:keepNext/>
              <w:keepLines/>
              <w:rPr>
                <w:rFonts w:ascii="DIN-Regular" w:hAnsi="DIN-Regular"/>
              </w:rPr>
            </w:pPr>
            <w:hyperlink r:id="rId15" w:history="1">
              <w:r w:rsidR="00904AFF" w:rsidRPr="00523721">
                <w:rPr>
                  <w:rStyle w:val="Hyperlink"/>
                  <w:rFonts w:ascii="DIN-Regular" w:hAnsi="DIN-Regular"/>
                </w:rPr>
                <w:t>http://www.yvr.ca/en/business</w:t>
              </w:r>
              <w:r w:rsidR="00904AFF" w:rsidRPr="00523721">
                <w:rPr>
                  <w:rStyle w:val="Hyperlink"/>
                  <w:rFonts w:ascii="DIN-Regular" w:hAnsi="DIN-Regular"/>
                </w:rPr>
                <w:t>/</w:t>
              </w:r>
              <w:r w:rsidR="00904AFF" w:rsidRPr="00523721">
                <w:rPr>
                  <w:rStyle w:val="Hyperlink"/>
                  <w:rFonts w:ascii="DIN-Regular" w:hAnsi="DIN-Regular"/>
                </w:rPr>
                <w:t>construction</w:t>
              </w:r>
            </w:hyperlink>
          </w:p>
          <w:p w14:paraId="3D84C76F" w14:textId="77777777" w:rsidR="00904AFF" w:rsidRPr="00904AFF" w:rsidRDefault="00904AFF" w:rsidP="000E343E">
            <w:pPr>
              <w:keepNext/>
              <w:keepLines/>
              <w:rPr>
                <w:rFonts w:ascii="DIN-Regular" w:hAnsi="DIN-Regular"/>
                <w:color w:val="0070C0"/>
                <w:sz w:val="22"/>
                <w:szCs w:val="22"/>
              </w:rPr>
            </w:pPr>
          </w:p>
        </w:tc>
      </w:tr>
      <w:tr w:rsidR="000E343E" w:rsidRPr="006B3ED6" w14:paraId="4B45F34A" w14:textId="77777777" w:rsidTr="000E343E">
        <w:trPr>
          <w:trHeight w:val="360"/>
        </w:trPr>
        <w:tc>
          <w:tcPr>
            <w:tcW w:w="648" w:type="dxa"/>
            <w:vAlign w:val="center"/>
          </w:tcPr>
          <w:p w14:paraId="2419F3E3" w14:textId="77777777" w:rsidR="000E343E" w:rsidRPr="006B3ED6" w:rsidRDefault="000E343E" w:rsidP="00C3495C">
            <w:pPr>
              <w:keepNext/>
              <w:keepLines/>
              <w:numPr>
                <w:ilvl w:val="0"/>
                <w:numId w:val="1"/>
              </w:numPr>
              <w:tabs>
                <w:tab w:val="decimal" w:pos="360"/>
              </w:tabs>
              <w:rPr>
                <w:rFonts w:ascii="DIN-Regular" w:hAnsi="DIN-Regular"/>
                <w:sz w:val="24"/>
                <w:szCs w:val="24"/>
              </w:rPr>
            </w:pPr>
          </w:p>
        </w:tc>
        <w:tc>
          <w:tcPr>
            <w:tcW w:w="4770" w:type="dxa"/>
            <w:vAlign w:val="center"/>
          </w:tcPr>
          <w:p w14:paraId="12AE0BE8" w14:textId="77777777" w:rsidR="000E343E" w:rsidRPr="006B3ED6" w:rsidRDefault="000E343E" w:rsidP="00607668">
            <w:pPr>
              <w:rPr>
                <w:rFonts w:ascii="DIN-Regular" w:hAnsi="DIN-Regular"/>
                <w:sz w:val="24"/>
                <w:szCs w:val="24"/>
              </w:rPr>
            </w:pPr>
            <w:r w:rsidRPr="006B3ED6">
              <w:rPr>
                <w:rFonts w:ascii="DIN-Regular" w:hAnsi="DIN-Regular"/>
                <w:sz w:val="24"/>
                <w:szCs w:val="24"/>
              </w:rPr>
              <w:t xml:space="preserve">Provide copy of Environmental Management Plan </w:t>
            </w:r>
          </w:p>
        </w:tc>
        <w:tc>
          <w:tcPr>
            <w:tcW w:w="1350" w:type="dxa"/>
            <w:vAlign w:val="center"/>
          </w:tcPr>
          <w:p w14:paraId="3A0B7EDA" w14:textId="77777777" w:rsidR="000E343E" w:rsidRPr="006B3ED6" w:rsidRDefault="000E343E" w:rsidP="00607668">
            <w:pPr>
              <w:rPr>
                <w:rFonts w:ascii="DIN-Regular" w:hAnsi="DIN-Regular"/>
                <w:sz w:val="24"/>
                <w:szCs w:val="24"/>
              </w:rPr>
            </w:pPr>
            <w:r w:rsidRPr="006B3ED6">
              <w:rPr>
                <w:rFonts w:ascii="DIN-Regular" w:hAnsi="DIN-Regular"/>
                <w:sz w:val="24"/>
                <w:szCs w:val="24"/>
              </w:rPr>
              <w:t>Tab 13</w:t>
            </w:r>
          </w:p>
        </w:tc>
        <w:tc>
          <w:tcPr>
            <w:tcW w:w="1260" w:type="dxa"/>
            <w:vAlign w:val="center"/>
          </w:tcPr>
          <w:p w14:paraId="660E342E" w14:textId="68B216EE" w:rsidR="000E343E" w:rsidRPr="00CD0A76" w:rsidRDefault="00DD241D" w:rsidP="00DD241D">
            <w:pPr>
              <w:pStyle w:val="Header"/>
              <w:tabs>
                <w:tab w:val="clear" w:pos="4320"/>
                <w:tab w:val="clear" w:pos="8640"/>
              </w:tabs>
              <w:rPr>
                <w:rFonts w:ascii="DIN-Regular" w:hAnsi="DIN-Regular"/>
              </w:rPr>
            </w:pPr>
            <w:r>
              <w:rPr>
                <w:rFonts w:ascii="DIN-Regular" w:hAnsi="DIN-Regular"/>
              </w:rPr>
              <w:t xml:space="preserve">Current Plan is for the years </w:t>
            </w:r>
            <w:r w:rsidR="00276936">
              <w:rPr>
                <w:rFonts w:ascii="DIN-Regular" w:hAnsi="DIN-Regular"/>
              </w:rPr>
              <w:t>2020</w:t>
            </w:r>
            <w:r>
              <w:rPr>
                <w:rFonts w:ascii="DIN-Regular" w:hAnsi="DIN-Regular"/>
              </w:rPr>
              <w:t>-</w:t>
            </w:r>
            <w:r w:rsidR="00276936">
              <w:rPr>
                <w:rFonts w:ascii="DIN-Regular" w:hAnsi="DIN-Regular"/>
              </w:rPr>
              <w:t xml:space="preserve">24 </w:t>
            </w:r>
            <w:r w:rsidR="00276936" w:rsidRPr="00CD0A76">
              <w:rPr>
                <w:rFonts w:ascii="DIN-Regular" w:hAnsi="DIN-Regular"/>
              </w:rPr>
              <w:t xml:space="preserve"> </w:t>
            </w:r>
          </w:p>
        </w:tc>
        <w:tc>
          <w:tcPr>
            <w:tcW w:w="2160" w:type="dxa"/>
          </w:tcPr>
          <w:p w14:paraId="49F4B163" w14:textId="5FEC3300" w:rsidR="000E343E" w:rsidRPr="00F37B8C" w:rsidRDefault="00FF0BDF" w:rsidP="00DD241D">
            <w:pPr>
              <w:rPr>
                <w:rStyle w:val="Hyperlink"/>
                <w:color w:val="273A75"/>
              </w:rPr>
            </w:pPr>
            <w:hyperlink r:id="rId16" w:history="1">
              <w:r w:rsidR="00276936" w:rsidRPr="00F37B8C">
                <w:rPr>
                  <w:rStyle w:val="Hyperlink"/>
                  <w:rFonts w:ascii="DIN-Regular" w:hAnsi="DIN-Regular"/>
                  <w:color w:val="273A75"/>
                  <w14:textFill>
                    <w14:solidFill>
                      <w14:srgbClr w14:val="273A75">
                        <w14:lumMod w14:val="60000"/>
                        <w14:lumOff w14:val="40000"/>
                      </w14:srgbClr>
                    </w14:solidFill>
                  </w14:textFill>
                </w:rPr>
                <w:t>https://www.yvr.ca/en/about-yvr/env</w:t>
              </w:r>
              <w:r w:rsidR="00276936" w:rsidRPr="00F37B8C">
                <w:rPr>
                  <w:rStyle w:val="Hyperlink"/>
                  <w:rFonts w:ascii="DIN-Regular" w:hAnsi="DIN-Regular"/>
                  <w:color w:val="273A75"/>
                  <w14:textFill>
                    <w14:solidFill>
                      <w14:srgbClr w14:val="273A75">
                        <w14:lumMod w14:val="60000"/>
                        <w14:lumOff w14:val="40000"/>
                      </w14:srgbClr>
                    </w14:solidFill>
                  </w14:textFill>
                </w:rPr>
                <w:t>i</w:t>
              </w:r>
              <w:r w:rsidR="00276936" w:rsidRPr="00F37B8C">
                <w:rPr>
                  <w:rStyle w:val="Hyperlink"/>
                  <w:rFonts w:ascii="DIN-Regular" w:hAnsi="DIN-Regular"/>
                  <w:color w:val="273A75"/>
                  <w14:textFill>
                    <w14:solidFill>
                      <w14:srgbClr w14:val="273A75">
                        <w14:lumMod w14:val="60000"/>
                        <w14:lumOff w14:val="40000"/>
                      </w14:srgbClr>
                    </w14:solidFill>
                  </w14:textFill>
                </w:rPr>
                <w:t>ronment</w:t>
              </w:r>
            </w:hyperlink>
          </w:p>
        </w:tc>
      </w:tr>
      <w:tr w:rsidR="000E343E" w:rsidRPr="006B3ED6" w14:paraId="52CAC4BF" w14:textId="77777777" w:rsidTr="000E343E">
        <w:trPr>
          <w:trHeight w:val="360"/>
        </w:trPr>
        <w:tc>
          <w:tcPr>
            <w:tcW w:w="648" w:type="dxa"/>
            <w:vAlign w:val="center"/>
          </w:tcPr>
          <w:p w14:paraId="55932CEE" w14:textId="77777777" w:rsidR="000E343E" w:rsidRPr="006B3ED6" w:rsidRDefault="000E343E" w:rsidP="00C3495C">
            <w:pPr>
              <w:numPr>
                <w:ilvl w:val="0"/>
                <w:numId w:val="1"/>
              </w:numPr>
              <w:tabs>
                <w:tab w:val="decimal" w:pos="360"/>
              </w:tabs>
              <w:rPr>
                <w:rFonts w:ascii="DIN-Regular" w:hAnsi="DIN-Regular"/>
                <w:sz w:val="24"/>
                <w:szCs w:val="24"/>
              </w:rPr>
            </w:pPr>
          </w:p>
        </w:tc>
        <w:tc>
          <w:tcPr>
            <w:tcW w:w="4770" w:type="dxa"/>
            <w:vAlign w:val="center"/>
          </w:tcPr>
          <w:p w14:paraId="0A2F9881" w14:textId="77777777" w:rsidR="000E343E" w:rsidRPr="006B3ED6" w:rsidRDefault="000E343E" w:rsidP="00607668">
            <w:pPr>
              <w:rPr>
                <w:rFonts w:ascii="DIN-Regular" w:hAnsi="DIN-Regular"/>
                <w:sz w:val="24"/>
                <w:szCs w:val="24"/>
              </w:rPr>
            </w:pPr>
            <w:r w:rsidRPr="006B3ED6">
              <w:rPr>
                <w:rFonts w:ascii="DIN-Regular" w:hAnsi="DIN-Regular"/>
                <w:sz w:val="24"/>
                <w:szCs w:val="24"/>
              </w:rPr>
              <w:t>Provide copy of Noise Management Plan</w:t>
            </w:r>
          </w:p>
        </w:tc>
        <w:tc>
          <w:tcPr>
            <w:tcW w:w="1350" w:type="dxa"/>
            <w:vAlign w:val="center"/>
          </w:tcPr>
          <w:p w14:paraId="5EFA51DF" w14:textId="77777777" w:rsidR="000E343E" w:rsidRPr="006B3ED6" w:rsidRDefault="000E343E" w:rsidP="00607668">
            <w:pPr>
              <w:rPr>
                <w:rFonts w:ascii="DIN-Regular" w:hAnsi="DIN-Regular"/>
                <w:sz w:val="24"/>
                <w:szCs w:val="24"/>
              </w:rPr>
            </w:pPr>
            <w:r w:rsidRPr="006B3ED6">
              <w:rPr>
                <w:rFonts w:ascii="DIN-Regular" w:hAnsi="DIN-Regular"/>
                <w:sz w:val="24"/>
                <w:szCs w:val="24"/>
              </w:rPr>
              <w:t>Tab 13</w:t>
            </w:r>
          </w:p>
        </w:tc>
        <w:tc>
          <w:tcPr>
            <w:tcW w:w="1260" w:type="dxa"/>
            <w:vAlign w:val="center"/>
          </w:tcPr>
          <w:p w14:paraId="4423BD04" w14:textId="23A9FBA2" w:rsidR="000E343E" w:rsidRPr="00CD0A76" w:rsidRDefault="000E343E" w:rsidP="00DD241D">
            <w:pPr>
              <w:pStyle w:val="Heading2"/>
              <w:rPr>
                <w:rFonts w:ascii="DIN-Regular" w:hAnsi="DIN-Regular"/>
                <w:sz w:val="20"/>
              </w:rPr>
            </w:pPr>
            <w:r w:rsidRPr="00CD0A76">
              <w:rPr>
                <w:rFonts w:ascii="DIN-Regular" w:hAnsi="DIN-Regular"/>
                <w:sz w:val="20"/>
              </w:rPr>
              <w:t xml:space="preserve">Current Plan is for Years </w:t>
            </w:r>
            <w:r w:rsidR="00276936">
              <w:rPr>
                <w:rFonts w:ascii="DIN-Regular" w:hAnsi="DIN-Regular"/>
                <w:sz w:val="20"/>
              </w:rPr>
              <w:t>2019</w:t>
            </w:r>
            <w:r w:rsidR="00DD241D">
              <w:rPr>
                <w:rFonts w:ascii="DIN-Regular" w:hAnsi="DIN-Regular"/>
                <w:sz w:val="20"/>
              </w:rPr>
              <w:t>-</w:t>
            </w:r>
            <w:r w:rsidR="00276936">
              <w:rPr>
                <w:rFonts w:ascii="DIN-Regular" w:hAnsi="DIN-Regular"/>
                <w:sz w:val="20"/>
              </w:rPr>
              <w:t>2023</w:t>
            </w:r>
          </w:p>
        </w:tc>
        <w:tc>
          <w:tcPr>
            <w:tcW w:w="2160" w:type="dxa"/>
          </w:tcPr>
          <w:p w14:paraId="2A171699" w14:textId="77777777" w:rsidR="000E343E" w:rsidRPr="00AD416D" w:rsidRDefault="00FF0BDF" w:rsidP="00904AFF">
            <w:pPr>
              <w:rPr>
                <w:rFonts w:ascii="DIN-Regular" w:hAnsi="DIN-Regular"/>
                <w:color w:val="0000FF"/>
                <w:sz w:val="22"/>
                <w:szCs w:val="22"/>
                <w:highlight w:val="yellow"/>
              </w:rPr>
            </w:pPr>
            <w:hyperlink r:id="rId17" w:history="1">
              <w:r w:rsidR="00904AFF" w:rsidRPr="00904AFF">
                <w:rPr>
                  <w:rStyle w:val="Hyperlink"/>
                  <w:rFonts w:ascii="DIN-Regular" w:hAnsi="DIN-Regular"/>
                </w:rPr>
                <w:t>http://www.yvr.ca/en/about-yvr</w:t>
              </w:r>
              <w:bookmarkStart w:id="0" w:name="_GoBack"/>
              <w:bookmarkEnd w:id="0"/>
              <w:r w:rsidR="00904AFF" w:rsidRPr="00904AFF">
                <w:rPr>
                  <w:rStyle w:val="Hyperlink"/>
                  <w:rFonts w:ascii="DIN-Regular" w:hAnsi="DIN-Regular"/>
                </w:rPr>
                <w:t>/</w:t>
              </w:r>
              <w:r w:rsidR="00904AFF" w:rsidRPr="00904AFF">
                <w:rPr>
                  <w:rStyle w:val="Hyperlink"/>
                  <w:rFonts w:ascii="DIN-Regular" w:hAnsi="DIN-Regular"/>
                </w:rPr>
                <w:t>noise-management/publications</w:t>
              </w:r>
            </w:hyperlink>
            <w:hyperlink w:history="1"/>
          </w:p>
        </w:tc>
      </w:tr>
      <w:tr w:rsidR="00804CDA" w:rsidRPr="006B3ED6" w14:paraId="4F694E67" w14:textId="77777777" w:rsidTr="00975777">
        <w:trPr>
          <w:trHeight w:val="360"/>
        </w:trPr>
        <w:tc>
          <w:tcPr>
            <w:tcW w:w="648" w:type="dxa"/>
            <w:vAlign w:val="center"/>
          </w:tcPr>
          <w:p w14:paraId="47EAB312" w14:textId="77777777" w:rsidR="00804CDA" w:rsidRPr="006B3ED6" w:rsidRDefault="00804CDA" w:rsidP="00C3495C">
            <w:pPr>
              <w:numPr>
                <w:ilvl w:val="0"/>
                <w:numId w:val="1"/>
              </w:numPr>
              <w:tabs>
                <w:tab w:val="decimal" w:pos="360"/>
              </w:tabs>
              <w:rPr>
                <w:rFonts w:ascii="DIN-Regular" w:hAnsi="DIN-Regular"/>
                <w:sz w:val="24"/>
                <w:szCs w:val="24"/>
              </w:rPr>
            </w:pPr>
          </w:p>
        </w:tc>
        <w:tc>
          <w:tcPr>
            <w:tcW w:w="4770" w:type="dxa"/>
            <w:vAlign w:val="center"/>
          </w:tcPr>
          <w:p w14:paraId="11E491A8" w14:textId="77777777" w:rsidR="00804CDA" w:rsidRPr="006B3ED6" w:rsidRDefault="00804CDA" w:rsidP="00607668">
            <w:pPr>
              <w:rPr>
                <w:rFonts w:ascii="DIN-Regular" w:hAnsi="DIN-Regular"/>
                <w:sz w:val="24"/>
                <w:szCs w:val="24"/>
              </w:rPr>
            </w:pPr>
            <w:r w:rsidRPr="006B3ED6">
              <w:rPr>
                <w:rFonts w:ascii="DIN-Regular" w:hAnsi="DIN-Regular"/>
                <w:sz w:val="24"/>
                <w:szCs w:val="24"/>
              </w:rPr>
              <w:br/>
              <w:t>Notify Nominating Entities of all public meetings and open houses</w:t>
            </w:r>
            <w:r w:rsidRPr="006B3ED6">
              <w:rPr>
                <w:rFonts w:ascii="DIN-Regular" w:hAnsi="DIN-Regular"/>
                <w:sz w:val="24"/>
                <w:szCs w:val="24"/>
              </w:rPr>
              <w:br/>
            </w:r>
          </w:p>
        </w:tc>
        <w:tc>
          <w:tcPr>
            <w:tcW w:w="1350" w:type="dxa"/>
            <w:vAlign w:val="center"/>
          </w:tcPr>
          <w:p w14:paraId="08B4A4E3" w14:textId="77777777" w:rsidR="00804CDA" w:rsidRPr="006B3ED6" w:rsidRDefault="00804CDA" w:rsidP="00607668">
            <w:pPr>
              <w:rPr>
                <w:rFonts w:ascii="DIN-Regular" w:hAnsi="DIN-Regular"/>
                <w:sz w:val="24"/>
                <w:szCs w:val="24"/>
              </w:rPr>
            </w:pPr>
            <w:r w:rsidRPr="006B3ED6">
              <w:rPr>
                <w:rFonts w:ascii="DIN-Regular" w:hAnsi="DIN-Regular"/>
                <w:sz w:val="24"/>
                <w:szCs w:val="24"/>
              </w:rPr>
              <w:t>Tab 13</w:t>
            </w:r>
          </w:p>
        </w:tc>
        <w:tc>
          <w:tcPr>
            <w:tcW w:w="1260" w:type="dxa"/>
            <w:vAlign w:val="center"/>
          </w:tcPr>
          <w:p w14:paraId="15265D8D" w14:textId="77777777" w:rsidR="00804CDA" w:rsidRPr="00CD0A76" w:rsidRDefault="00804CDA" w:rsidP="00607668">
            <w:pPr>
              <w:pStyle w:val="Heading2"/>
              <w:rPr>
                <w:rFonts w:ascii="DIN-Regular" w:hAnsi="DIN-Regular"/>
                <w:sz w:val="20"/>
              </w:rPr>
            </w:pPr>
            <w:r w:rsidRPr="00CD0A76">
              <w:rPr>
                <w:rFonts w:ascii="DIN-Regular" w:hAnsi="DIN-Regular"/>
                <w:sz w:val="20"/>
              </w:rPr>
              <w:t>As occurs</w:t>
            </w:r>
          </w:p>
        </w:tc>
        <w:tc>
          <w:tcPr>
            <w:tcW w:w="2160" w:type="dxa"/>
            <w:vAlign w:val="center"/>
          </w:tcPr>
          <w:p w14:paraId="7BDFAFD4" w14:textId="77777777" w:rsidR="00804CDA" w:rsidRPr="006B3ED6" w:rsidRDefault="000E343E" w:rsidP="00607668">
            <w:pPr>
              <w:rPr>
                <w:rFonts w:ascii="DIN-Regular" w:hAnsi="DIN-Regular"/>
                <w:szCs w:val="24"/>
              </w:rPr>
            </w:pPr>
            <w:r w:rsidRPr="00E27D20">
              <w:rPr>
                <w:rFonts w:ascii="DIN-Regular" w:hAnsi="DIN-Regular"/>
                <w:sz w:val="22"/>
                <w:szCs w:val="22"/>
              </w:rPr>
              <w:t>Notification will be via e-mail unless Nominating Entity requests other means</w:t>
            </w:r>
          </w:p>
        </w:tc>
      </w:tr>
      <w:tr w:rsidR="00804CDA" w:rsidRPr="006B3ED6" w14:paraId="6C8A3B5E" w14:textId="77777777" w:rsidTr="00975777">
        <w:trPr>
          <w:trHeight w:val="360"/>
        </w:trPr>
        <w:tc>
          <w:tcPr>
            <w:tcW w:w="648" w:type="dxa"/>
            <w:vAlign w:val="center"/>
          </w:tcPr>
          <w:p w14:paraId="15F19EF6" w14:textId="77777777" w:rsidR="00804CDA" w:rsidRPr="006B3ED6" w:rsidRDefault="00804CDA" w:rsidP="00C3495C">
            <w:pPr>
              <w:numPr>
                <w:ilvl w:val="0"/>
                <w:numId w:val="1"/>
              </w:numPr>
              <w:tabs>
                <w:tab w:val="decimal" w:pos="360"/>
              </w:tabs>
              <w:rPr>
                <w:rFonts w:ascii="DIN-Regular" w:hAnsi="DIN-Regular"/>
                <w:sz w:val="24"/>
                <w:szCs w:val="24"/>
              </w:rPr>
            </w:pPr>
          </w:p>
        </w:tc>
        <w:tc>
          <w:tcPr>
            <w:tcW w:w="4770" w:type="dxa"/>
            <w:vAlign w:val="center"/>
          </w:tcPr>
          <w:p w14:paraId="716BF92A" w14:textId="77777777" w:rsidR="00804CDA" w:rsidRPr="006B3ED6" w:rsidRDefault="00804CDA" w:rsidP="00904AFF">
            <w:pPr>
              <w:rPr>
                <w:rFonts w:ascii="DIN-Regular" w:hAnsi="DIN-Regular"/>
                <w:sz w:val="24"/>
                <w:szCs w:val="24"/>
              </w:rPr>
            </w:pPr>
            <w:r w:rsidRPr="006B3ED6">
              <w:rPr>
                <w:rFonts w:ascii="DIN-Regular" w:hAnsi="DIN-Regular"/>
                <w:sz w:val="24"/>
                <w:szCs w:val="24"/>
              </w:rPr>
              <w:t>Provide Copy of the 5-year Perfor</w:t>
            </w:r>
            <w:r w:rsidR="00904AFF">
              <w:rPr>
                <w:rFonts w:ascii="DIN-Regular" w:hAnsi="DIN-Regular"/>
                <w:sz w:val="24"/>
                <w:szCs w:val="24"/>
              </w:rPr>
              <w:t>m</w:t>
            </w:r>
            <w:r w:rsidRPr="006B3ED6">
              <w:rPr>
                <w:rFonts w:ascii="DIN-Regular" w:hAnsi="DIN-Regular"/>
                <w:sz w:val="24"/>
                <w:szCs w:val="24"/>
              </w:rPr>
              <w:t xml:space="preserve">ance Review </w:t>
            </w:r>
          </w:p>
        </w:tc>
        <w:tc>
          <w:tcPr>
            <w:tcW w:w="1350" w:type="dxa"/>
            <w:vAlign w:val="center"/>
          </w:tcPr>
          <w:p w14:paraId="5642AA21" w14:textId="77777777" w:rsidR="00804CDA" w:rsidRPr="006B3ED6" w:rsidRDefault="00804CDA" w:rsidP="00607668">
            <w:pPr>
              <w:rPr>
                <w:rFonts w:ascii="DIN-Regular" w:hAnsi="DIN-Regular"/>
                <w:sz w:val="24"/>
                <w:szCs w:val="24"/>
              </w:rPr>
            </w:pPr>
            <w:r w:rsidRPr="006B3ED6">
              <w:rPr>
                <w:rFonts w:ascii="DIN-Regular" w:hAnsi="DIN-Regular"/>
                <w:sz w:val="24"/>
                <w:szCs w:val="24"/>
              </w:rPr>
              <w:t>By-law No.1</w:t>
            </w:r>
          </w:p>
        </w:tc>
        <w:tc>
          <w:tcPr>
            <w:tcW w:w="1260" w:type="dxa"/>
            <w:vAlign w:val="center"/>
          </w:tcPr>
          <w:p w14:paraId="5685A727" w14:textId="77777777" w:rsidR="00804CDA" w:rsidRPr="000E343E" w:rsidRDefault="00804CDA" w:rsidP="000E343E">
            <w:pPr>
              <w:pStyle w:val="Heading2"/>
              <w:rPr>
                <w:rFonts w:ascii="DIN-Regular" w:hAnsi="DIN-Regular"/>
                <w:sz w:val="20"/>
              </w:rPr>
            </w:pPr>
            <w:r w:rsidRPr="000E343E">
              <w:rPr>
                <w:rFonts w:ascii="DIN-Regular" w:hAnsi="DIN-Regular"/>
                <w:sz w:val="20"/>
              </w:rPr>
              <w:t>Every 5 years</w:t>
            </w:r>
          </w:p>
        </w:tc>
        <w:tc>
          <w:tcPr>
            <w:tcW w:w="2160" w:type="dxa"/>
            <w:vAlign w:val="center"/>
          </w:tcPr>
          <w:p w14:paraId="606A63F9" w14:textId="77777777" w:rsidR="00804CDA" w:rsidRPr="006B3ED6" w:rsidRDefault="00804CDA" w:rsidP="00904AFF">
            <w:pPr>
              <w:rPr>
                <w:rFonts w:ascii="DIN-Regular" w:hAnsi="DIN-Regular"/>
                <w:sz w:val="22"/>
                <w:szCs w:val="22"/>
              </w:rPr>
            </w:pPr>
            <w:r w:rsidRPr="006B3ED6">
              <w:rPr>
                <w:rFonts w:ascii="DIN-Regular" w:hAnsi="DIN-Regular"/>
                <w:sz w:val="22"/>
                <w:szCs w:val="22"/>
              </w:rPr>
              <w:t xml:space="preserve">The </w:t>
            </w:r>
            <w:r w:rsidR="00904AFF">
              <w:rPr>
                <w:rFonts w:ascii="DIN-Regular" w:hAnsi="DIN-Regular"/>
                <w:sz w:val="22"/>
                <w:szCs w:val="22"/>
              </w:rPr>
              <w:t>most recent</w:t>
            </w:r>
            <w:r w:rsidRPr="006B3ED6">
              <w:rPr>
                <w:rFonts w:ascii="DIN-Regular" w:hAnsi="DIN-Regular"/>
                <w:sz w:val="22"/>
                <w:szCs w:val="22"/>
              </w:rPr>
              <w:t xml:space="preserve"> 5</w:t>
            </w:r>
            <w:r w:rsidR="00904AFF">
              <w:rPr>
                <w:rFonts w:ascii="DIN-Regular" w:hAnsi="DIN-Regular"/>
                <w:sz w:val="22"/>
                <w:szCs w:val="22"/>
              </w:rPr>
              <w:t>-</w:t>
            </w:r>
            <w:r w:rsidRPr="006B3ED6">
              <w:rPr>
                <w:rFonts w:ascii="DIN-Regular" w:hAnsi="DIN-Regular"/>
                <w:sz w:val="22"/>
                <w:szCs w:val="22"/>
              </w:rPr>
              <w:t xml:space="preserve"> Year Review</w:t>
            </w:r>
            <w:r w:rsidR="002D64D5">
              <w:rPr>
                <w:rFonts w:ascii="DIN-Regular" w:hAnsi="DIN-Regular"/>
                <w:sz w:val="22"/>
                <w:szCs w:val="22"/>
              </w:rPr>
              <w:t>,</w:t>
            </w:r>
            <w:r w:rsidRPr="006B3ED6">
              <w:rPr>
                <w:rFonts w:ascii="DIN-Regular" w:hAnsi="DIN-Regular"/>
                <w:sz w:val="22"/>
                <w:szCs w:val="22"/>
              </w:rPr>
              <w:t xml:space="preserve"> cover</w:t>
            </w:r>
            <w:r w:rsidR="002D64D5">
              <w:rPr>
                <w:rFonts w:ascii="DIN-Regular" w:hAnsi="DIN-Regular"/>
                <w:sz w:val="22"/>
                <w:szCs w:val="22"/>
              </w:rPr>
              <w:t>ing</w:t>
            </w:r>
            <w:r w:rsidR="00631930" w:rsidRPr="006B3ED6">
              <w:rPr>
                <w:rFonts w:ascii="DIN-Regular" w:hAnsi="DIN-Regular"/>
                <w:sz w:val="22"/>
                <w:szCs w:val="22"/>
              </w:rPr>
              <w:t xml:space="preserve"> the years </w:t>
            </w:r>
            <w:r w:rsidR="004132FB" w:rsidRPr="006B3ED6">
              <w:rPr>
                <w:rFonts w:ascii="DIN-Regular" w:hAnsi="DIN-Regular"/>
                <w:sz w:val="22"/>
                <w:szCs w:val="22"/>
              </w:rPr>
              <w:t>20</w:t>
            </w:r>
            <w:r w:rsidR="004132FB">
              <w:rPr>
                <w:rFonts w:ascii="DIN-Regular" w:hAnsi="DIN-Regular"/>
                <w:sz w:val="22"/>
                <w:szCs w:val="22"/>
              </w:rPr>
              <w:t>13</w:t>
            </w:r>
            <w:r w:rsidR="004132FB" w:rsidRPr="006B3ED6">
              <w:rPr>
                <w:rFonts w:ascii="DIN-Regular" w:hAnsi="DIN-Regular"/>
                <w:sz w:val="22"/>
                <w:szCs w:val="22"/>
              </w:rPr>
              <w:t xml:space="preserve"> </w:t>
            </w:r>
            <w:r w:rsidR="00975777" w:rsidRPr="006B3ED6">
              <w:rPr>
                <w:rFonts w:ascii="DIN-Regular" w:hAnsi="DIN-Regular"/>
                <w:sz w:val="22"/>
                <w:szCs w:val="22"/>
              </w:rPr>
              <w:t xml:space="preserve">through </w:t>
            </w:r>
            <w:r w:rsidR="004132FB" w:rsidRPr="006B3ED6">
              <w:rPr>
                <w:rFonts w:ascii="DIN-Regular" w:hAnsi="DIN-Regular"/>
                <w:sz w:val="22"/>
                <w:szCs w:val="22"/>
              </w:rPr>
              <w:t>201</w:t>
            </w:r>
            <w:r w:rsidR="004132FB">
              <w:rPr>
                <w:rFonts w:ascii="DIN-Regular" w:hAnsi="DIN-Regular"/>
                <w:sz w:val="22"/>
                <w:szCs w:val="22"/>
              </w:rPr>
              <w:t>7</w:t>
            </w:r>
            <w:r w:rsidR="00B62E81">
              <w:rPr>
                <w:rFonts w:ascii="DIN-Regular" w:hAnsi="DIN-Regular"/>
                <w:sz w:val="22"/>
                <w:szCs w:val="22"/>
              </w:rPr>
              <w:t>,</w:t>
            </w:r>
            <w:r w:rsidR="004132FB">
              <w:rPr>
                <w:rFonts w:ascii="DIN-Regular" w:hAnsi="DIN-Regular"/>
                <w:sz w:val="22"/>
                <w:szCs w:val="22"/>
              </w:rPr>
              <w:t xml:space="preserve"> was provided on 28 February 2019</w:t>
            </w:r>
            <w:r w:rsidR="00975777" w:rsidRPr="006B3ED6">
              <w:rPr>
                <w:rFonts w:ascii="DIN-Regular" w:hAnsi="DIN-Regular"/>
                <w:sz w:val="22"/>
                <w:szCs w:val="22"/>
              </w:rPr>
              <w:t>.</w:t>
            </w:r>
            <w:r w:rsidR="00904AFF">
              <w:rPr>
                <w:rFonts w:ascii="DIN-Regular" w:hAnsi="DIN-Regular"/>
                <w:sz w:val="22"/>
                <w:szCs w:val="22"/>
              </w:rPr>
              <w:t xml:space="preserve"> The next review, covering the years </w:t>
            </w:r>
            <w:r w:rsidR="004132FB">
              <w:rPr>
                <w:rFonts w:ascii="DIN-Regular" w:hAnsi="DIN-Regular"/>
                <w:sz w:val="22"/>
                <w:szCs w:val="22"/>
              </w:rPr>
              <w:t>2018</w:t>
            </w:r>
            <w:r w:rsidR="00904AFF">
              <w:rPr>
                <w:rFonts w:ascii="DIN-Regular" w:hAnsi="DIN-Regular"/>
                <w:sz w:val="22"/>
                <w:szCs w:val="22"/>
              </w:rPr>
              <w:t>-</w:t>
            </w:r>
            <w:r w:rsidR="004132FB">
              <w:rPr>
                <w:rFonts w:ascii="DIN-Regular" w:hAnsi="DIN-Regular"/>
                <w:sz w:val="22"/>
                <w:szCs w:val="22"/>
              </w:rPr>
              <w:t>2022</w:t>
            </w:r>
            <w:r w:rsidR="00904AFF">
              <w:rPr>
                <w:rFonts w:ascii="DIN-Regular" w:hAnsi="DIN-Regular"/>
                <w:sz w:val="22"/>
                <w:szCs w:val="22"/>
              </w:rPr>
              <w:t xml:space="preserve">, will be done in </w:t>
            </w:r>
            <w:r w:rsidR="004132FB">
              <w:rPr>
                <w:rFonts w:ascii="DIN-Regular" w:hAnsi="DIN-Regular"/>
                <w:sz w:val="22"/>
                <w:szCs w:val="22"/>
              </w:rPr>
              <w:t>2023</w:t>
            </w:r>
            <w:r w:rsidR="00904AFF">
              <w:rPr>
                <w:rFonts w:ascii="DIN-Regular" w:hAnsi="DIN-Regular"/>
                <w:sz w:val="22"/>
                <w:szCs w:val="22"/>
              </w:rPr>
              <w:t xml:space="preserve">.  </w:t>
            </w:r>
          </w:p>
        </w:tc>
      </w:tr>
      <w:tr w:rsidR="00975777" w:rsidRPr="006B3ED6" w14:paraId="4449BFA5" w14:textId="77777777" w:rsidTr="00975777">
        <w:trPr>
          <w:cantSplit/>
          <w:trHeight w:val="360"/>
        </w:trPr>
        <w:tc>
          <w:tcPr>
            <w:tcW w:w="10188" w:type="dxa"/>
            <w:gridSpan w:val="5"/>
            <w:vAlign w:val="center"/>
          </w:tcPr>
          <w:p w14:paraId="0E148547" w14:textId="77777777" w:rsidR="00975777" w:rsidRPr="006B3ED6" w:rsidRDefault="00975777" w:rsidP="00607668">
            <w:pPr>
              <w:rPr>
                <w:rFonts w:ascii="DIN-Regular" w:hAnsi="DIN-Regular"/>
                <w:sz w:val="24"/>
                <w:szCs w:val="24"/>
              </w:rPr>
            </w:pPr>
            <w:r w:rsidRPr="006B3ED6">
              <w:rPr>
                <w:rFonts w:ascii="DIN-Regular" w:hAnsi="DIN-Regular"/>
                <w:b/>
                <w:sz w:val="24"/>
                <w:szCs w:val="24"/>
              </w:rPr>
              <w:t>Other Requirements</w:t>
            </w:r>
            <w:r w:rsidRPr="006B3ED6">
              <w:rPr>
                <w:rFonts w:ascii="DIN-Regular" w:hAnsi="DIN-Regular"/>
                <w:sz w:val="24"/>
                <w:szCs w:val="24"/>
              </w:rPr>
              <w:t xml:space="preserve"> </w:t>
            </w:r>
            <w:r w:rsidRPr="006B3ED6">
              <w:rPr>
                <w:rFonts w:ascii="DIN-Regular" w:hAnsi="DIN-Regular"/>
                <w:i/>
                <w:sz w:val="24"/>
                <w:szCs w:val="24"/>
              </w:rPr>
              <w:t>(as determined between the Nominating Entity and Director, and listed below)</w:t>
            </w:r>
            <w:r w:rsidRPr="006B3ED6">
              <w:rPr>
                <w:rFonts w:ascii="DIN-Regular" w:hAnsi="DIN-Regular"/>
                <w:sz w:val="24"/>
                <w:szCs w:val="24"/>
              </w:rPr>
              <w:t xml:space="preserve"> </w:t>
            </w:r>
          </w:p>
        </w:tc>
      </w:tr>
      <w:tr w:rsidR="00804CDA" w:rsidRPr="006B3ED6" w14:paraId="18DFB72D" w14:textId="77777777" w:rsidTr="00975777">
        <w:trPr>
          <w:trHeight w:val="440"/>
        </w:trPr>
        <w:tc>
          <w:tcPr>
            <w:tcW w:w="648" w:type="dxa"/>
            <w:vAlign w:val="center"/>
          </w:tcPr>
          <w:p w14:paraId="5C4A0863" w14:textId="77777777" w:rsidR="00804CDA" w:rsidRPr="006B3ED6" w:rsidRDefault="00804CDA" w:rsidP="00C3495C">
            <w:pPr>
              <w:numPr>
                <w:ilvl w:val="0"/>
                <w:numId w:val="1"/>
              </w:numPr>
              <w:tabs>
                <w:tab w:val="decimal" w:pos="360"/>
              </w:tabs>
              <w:rPr>
                <w:rFonts w:ascii="DIN-Regular" w:hAnsi="DIN-Regular"/>
                <w:sz w:val="24"/>
                <w:szCs w:val="24"/>
              </w:rPr>
            </w:pPr>
          </w:p>
        </w:tc>
        <w:tc>
          <w:tcPr>
            <w:tcW w:w="4770" w:type="dxa"/>
            <w:vAlign w:val="center"/>
          </w:tcPr>
          <w:p w14:paraId="1F30A9F0" w14:textId="77777777" w:rsidR="00804CDA" w:rsidRPr="006B3ED6" w:rsidRDefault="00804CDA" w:rsidP="00607668">
            <w:pPr>
              <w:rPr>
                <w:rFonts w:ascii="DIN-Regular" w:hAnsi="DIN-Regular"/>
              </w:rPr>
            </w:pPr>
          </w:p>
        </w:tc>
        <w:tc>
          <w:tcPr>
            <w:tcW w:w="1350" w:type="dxa"/>
            <w:vAlign w:val="center"/>
          </w:tcPr>
          <w:p w14:paraId="28F42C36" w14:textId="77777777" w:rsidR="00804CDA" w:rsidRPr="006B3ED6" w:rsidRDefault="00804CDA" w:rsidP="00607668">
            <w:pPr>
              <w:rPr>
                <w:rFonts w:ascii="DIN-Regular" w:hAnsi="DIN-Regular"/>
              </w:rPr>
            </w:pPr>
          </w:p>
        </w:tc>
        <w:tc>
          <w:tcPr>
            <w:tcW w:w="1260" w:type="dxa"/>
            <w:vAlign w:val="center"/>
          </w:tcPr>
          <w:p w14:paraId="3A50ED28" w14:textId="77777777" w:rsidR="00804CDA" w:rsidRPr="006B3ED6" w:rsidRDefault="00804CDA" w:rsidP="00607668">
            <w:pPr>
              <w:rPr>
                <w:rFonts w:ascii="DIN-Regular" w:hAnsi="DIN-Regular"/>
              </w:rPr>
            </w:pPr>
          </w:p>
        </w:tc>
        <w:tc>
          <w:tcPr>
            <w:tcW w:w="2160" w:type="dxa"/>
            <w:vAlign w:val="center"/>
          </w:tcPr>
          <w:p w14:paraId="4DA6F3B1" w14:textId="77777777" w:rsidR="00804CDA" w:rsidRPr="006B3ED6" w:rsidRDefault="00804CDA" w:rsidP="00607668">
            <w:pPr>
              <w:rPr>
                <w:rFonts w:ascii="DIN-Regular" w:hAnsi="DIN-Regular"/>
              </w:rPr>
            </w:pPr>
          </w:p>
        </w:tc>
      </w:tr>
      <w:tr w:rsidR="00804CDA" w:rsidRPr="006B3ED6" w14:paraId="3A843BD1" w14:textId="77777777" w:rsidTr="00975777">
        <w:trPr>
          <w:trHeight w:val="440"/>
        </w:trPr>
        <w:tc>
          <w:tcPr>
            <w:tcW w:w="648" w:type="dxa"/>
            <w:vAlign w:val="center"/>
          </w:tcPr>
          <w:p w14:paraId="59830613" w14:textId="77777777" w:rsidR="00804CDA" w:rsidRPr="006B3ED6" w:rsidRDefault="00804CDA" w:rsidP="00C3495C">
            <w:pPr>
              <w:numPr>
                <w:ilvl w:val="0"/>
                <w:numId w:val="1"/>
              </w:numPr>
              <w:tabs>
                <w:tab w:val="decimal" w:pos="360"/>
              </w:tabs>
              <w:rPr>
                <w:rFonts w:ascii="DIN-Regular" w:hAnsi="DIN-Regular"/>
                <w:sz w:val="24"/>
                <w:szCs w:val="24"/>
              </w:rPr>
            </w:pPr>
          </w:p>
        </w:tc>
        <w:tc>
          <w:tcPr>
            <w:tcW w:w="4770" w:type="dxa"/>
            <w:vAlign w:val="center"/>
          </w:tcPr>
          <w:p w14:paraId="128CE0BF" w14:textId="77777777" w:rsidR="00804CDA" w:rsidRPr="006B3ED6" w:rsidRDefault="00804CDA" w:rsidP="00607668">
            <w:pPr>
              <w:rPr>
                <w:rFonts w:ascii="DIN-Regular" w:hAnsi="DIN-Regular"/>
              </w:rPr>
            </w:pPr>
          </w:p>
        </w:tc>
        <w:tc>
          <w:tcPr>
            <w:tcW w:w="1350" w:type="dxa"/>
            <w:vAlign w:val="center"/>
          </w:tcPr>
          <w:p w14:paraId="4196AAB2" w14:textId="77777777" w:rsidR="00804CDA" w:rsidRPr="006B3ED6" w:rsidRDefault="00804CDA" w:rsidP="00607668">
            <w:pPr>
              <w:rPr>
                <w:rFonts w:ascii="DIN-Regular" w:hAnsi="DIN-Regular"/>
              </w:rPr>
            </w:pPr>
          </w:p>
        </w:tc>
        <w:tc>
          <w:tcPr>
            <w:tcW w:w="1260" w:type="dxa"/>
            <w:vAlign w:val="center"/>
          </w:tcPr>
          <w:p w14:paraId="4C1F480E" w14:textId="77777777" w:rsidR="00804CDA" w:rsidRPr="006B3ED6" w:rsidRDefault="00804CDA" w:rsidP="00607668">
            <w:pPr>
              <w:rPr>
                <w:rFonts w:ascii="DIN-Regular" w:hAnsi="DIN-Regular"/>
              </w:rPr>
            </w:pPr>
          </w:p>
        </w:tc>
        <w:tc>
          <w:tcPr>
            <w:tcW w:w="2160" w:type="dxa"/>
            <w:vAlign w:val="center"/>
          </w:tcPr>
          <w:p w14:paraId="671C0F4F" w14:textId="77777777" w:rsidR="00804CDA" w:rsidRPr="006B3ED6" w:rsidRDefault="00804CDA" w:rsidP="00607668">
            <w:pPr>
              <w:rPr>
                <w:rFonts w:ascii="DIN-Regular" w:hAnsi="DIN-Regular"/>
              </w:rPr>
            </w:pPr>
          </w:p>
        </w:tc>
      </w:tr>
      <w:tr w:rsidR="00804CDA" w:rsidRPr="006B3ED6" w14:paraId="77DC22F7" w14:textId="77777777" w:rsidTr="00975777">
        <w:trPr>
          <w:trHeight w:val="440"/>
        </w:trPr>
        <w:tc>
          <w:tcPr>
            <w:tcW w:w="648" w:type="dxa"/>
            <w:vAlign w:val="center"/>
          </w:tcPr>
          <w:p w14:paraId="7DF78CE6" w14:textId="77777777" w:rsidR="00804CDA" w:rsidRPr="006B3ED6" w:rsidRDefault="00804CDA" w:rsidP="00C3495C">
            <w:pPr>
              <w:numPr>
                <w:ilvl w:val="0"/>
                <w:numId w:val="1"/>
              </w:numPr>
              <w:tabs>
                <w:tab w:val="decimal" w:pos="360"/>
              </w:tabs>
              <w:rPr>
                <w:rFonts w:ascii="DIN-Regular" w:hAnsi="DIN-Regular"/>
                <w:sz w:val="24"/>
                <w:szCs w:val="24"/>
              </w:rPr>
            </w:pPr>
          </w:p>
        </w:tc>
        <w:tc>
          <w:tcPr>
            <w:tcW w:w="4770" w:type="dxa"/>
            <w:vAlign w:val="center"/>
          </w:tcPr>
          <w:p w14:paraId="1CE55ACD" w14:textId="77777777" w:rsidR="00804CDA" w:rsidRPr="006B3ED6" w:rsidRDefault="00804CDA" w:rsidP="00607668">
            <w:pPr>
              <w:rPr>
                <w:rFonts w:ascii="DIN-Regular" w:hAnsi="DIN-Regular"/>
              </w:rPr>
            </w:pPr>
          </w:p>
        </w:tc>
        <w:tc>
          <w:tcPr>
            <w:tcW w:w="1350" w:type="dxa"/>
            <w:vAlign w:val="center"/>
          </w:tcPr>
          <w:p w14:paraId="25D93F12" w14:textId="77777777" w:rsidR="00804CDA" w:rsidRPr="006B3ED6" w:rsidRDefault="00804CDA" w:rsidP="00607668">
            <w:pPr>
              <w:rPr>
                <w:rFonts w:ascii="DIN-Regular" w:hAnsi="DIN-Regular"/>
              </w:rPr>
            </w:pPr>
          </w:p>
        </w:tc>
        <w:tc>
          <w:tcPr>
            <w:tcW w:w="1260" w:type="dxa"/>
            <w:vAlign w:val="center"/>
          </w:tcPr>
          <w:p w14:paraId="1A554BCA" w14:textId="77777777" w:rsidR="00804CDA" w:rsidRPr="006B3ED6" w:rsidRDefault="00804CDA" w:rsidP="00607668">
            <w:pPr>
              <w:rPr>
                <w:rFonts w:ascii="DIN-Regular" w:hAnsi="DIN-Regular"/>
              </w:rPr>
            </w:pPr>
          </w:p>
        </w:tc>
        <w:tc>
          <w:tcPr>
            <w:tcW w:w="2160" w:type="dxa"/>
            <w:vAlign w:val="center"/>
          </w:tcPr>
          <w:p w14:paraId="55494B57" w14:textId="77777777" w:rsidR="00804CDA" w:rsidRPr="006B3ED6" w:rsidRDefault="00804CDA" w:rsidP="00607668">
            <w:pPr>
              <w:rPr>
                <w:rFonts w:ascii="DIN-Regular" w:hAnsi="DIN-Regular"/>
              </w:rPr>
            </w:pPr>
          </w:p>
        </w:tc>
      </w:tr>
      <w:tr w:rsidR="00804CDA" w:rsidRPr="006B3ED6" w14:paraId="5DBDFDB3" w14:textId="77777777" w:rsidTr="00975777">
        <w:trPr>
          <w:trHeight w:val="440"/>
        </w:trPr>
        <w:tc>
          <w:tcPr>
            <w:tcW w:w="648" w:type="dxa"/>
            <w:vAlign w:val="center"/>
          </w:tcPr>
          <w:p w14:paraId="5336602E" w14:textId="77777777" w:rsidR="00804CDA" w:rsidRPr="006B3ED6" w:rsidRDefault="00804CDA" w:rsidP="00C3495C">
            <w:pPr>
              <w:numPr>
                <w:ilvl w:val="0"/>
                <w:numId w:val="1"/>
              </w:numPr>
              <w:tabs>
                <w:tab w:val="decimal" w:pos="360"/>
              </w:tabs>
              <w:rPr>
                <w:rFonts w:ascii="DIN-Regular" w:hAnsi="DIN-Regular"/>
                <w:sz w:val="24"/>
                <w:szCs w:val="24"/>
              </w:rPr>
            </w:pPr>
          </w:p>
        </w:tc>
        <w:tc>
          <w:tcPr>
            <w:tcW w:w="4770" w:type="dxa"/>
            <w:vAlign w:val="center"/>
          </w:tcPr>
          <w:p w14:paraId="6814A7B0" w14:textId="77777777" w:rsidR="00804CDA" w:rsidRPr="006B3ED6" w:rsidRDefault="00804CDA" w:rsidP="00607668">
            <w:pPr>
              <w:rPr>
                <w:rFonts w:ascii="DIN-Regular" w:hAnsi="DIN-Regular"/>
              </w:rPr>
            </w:pPr>
          </w:p>
        </w:tc>
        <w:tc>
          <w:tcPr>
            <w:tcW w:w="1350" w:type="dxa"/>
            <w:vAlign w:val="center"/>
          </w:tcPr>
          <w:p w14:paraId="7B72091D" w14:textId="77777777" w:rsidR="00804CDA" w:rsidRPr="006B3ED6" w:rsidRDefault="00804CDA" w:rsidP="00607668">
            <w:pPr>
              <w:rPr>
                <w:rFonts w:ascii="DIN-Regular" w:hAnsi="DIN-Regular"/>
              </w:rPr>
            </w:pPr>
          </w:p>
        </w:tc>
        <w:tc>
          <w:tcPr>
            <w:tcW w:w="1260" w:type="dxa"/>
            <w:vAlign w:val="center"/>
          </w:tcPr>
          <w:p w14:paraId="60D4993D" w14:textId="77777777" w:rsidR="00804CDA" w:rsidRPr="006B3ED6" w:rsidRDefault="00804CDA" w:rsidP="00607668">
            <w:pPr>
              <w:rPr>
                <w:rFonts w:ascii="DIN-Regular" w:hAnsi="DIN-Regular"/>
              </w:rPr>
            </w:pPr>
          </w:p>
        </w:tc>
        <w:tc>
          <w:tcPr>
            <w:tcW w:w="2160" w:type="dxa"/>
            <w:vAlign w:val="center"/>
          </w:tcPr>
          <w:p w14:paraId="5707B52A" w14:textId="77777777" w:rsidR="00804CDA" w:rsidRPr="006B3ED6" w:rsidRDefault="00804CDA" w:rsidP="00607668">
            <w:pPr>
              <w:rPr>
                <w:rFonts w:ascii="DIN-Regular" w:hAnsi="DIN-Regular"/>
              </w:rPr>
            </w:pPr>
          </w:p>
        </w:tc>
      </w:tr>
      <w:tr w:rsidR="00804CDA" w:rsidRPr="006B3ED6" w14:paraId="761EAB3B" w14:textId="77777777" w:rsidTr="00975777">
        <w:trPr>
          <w:trHeight w:val="440"/>
        </w:trPr>
        <w:tc>
          <w:tcPr>
            <w:tcW w:w="648" w:type="dxa"/>
            <w:vAlign w:val="center"/>
          </w:tcPr>
          <w:p w14:paraId="5CBA9604" w14:textId="77777777" w:rsidR="00804CDA" w:rsidRPr="006B3ED6" w:rsidRDefault="00804CDA" w:rsidP="00C3495C">
            <w:pPr>
              <w:numPr>
                <w:ilvl w:val="0"/>
                <w:numId w:val="1"/>
              </w:numPr>
              <w:tabs>
                <w:tab w:val="decimal" w:pos="360"/>
              </w:tabs>
              <w:rPr>
                <w:rFonts w:ascii="DIN-Regular" w:hAnsi="DIN-Regular"/>
                <w:sz w:val="24"/>
                <w:szCs w:val="24"/>
              </w:rPr>
            </w:pPr>
          </w:p>
        </w:tc>
        <w:tc>
          <w:tcPr>
            <w:tcW w:w="4770" w:type="dxa"/>
            <w:vAlign w:val="center"/>
          </w:tcPr>
          <w:p w14:paraId="7D19F70F" w14:textId="77777777" w:rsidR="00804CDA" w:rsidRPr="006B3ED6" w:rsidRDefault="00804CDA" w:rsidP="00607668">
            <w:pPr>
              <w:rPr>
                <w:rFonts w:ascii="DIN-Regular" w:hAnsi="DIN-Regular"/>
              </w:rPr>
            </w:pPr>
          </w:p>
        </w:tc>
        <w:tc>
          <w:tcPr>
            <w:tcW w:w="1350" w:type="dxa"/>
            <w:vAlign w:val="center"/>
          </w:tcPr>
          <w:p w14:paraId="6827F1F5" w14:textId="77777777" w:rsidR="00804CDA" w:rsidRPr="006B3ED6" w:rsidRDefault="00804CDA" w:rsidP="00607668">
            <w:pPr>
              <w:rPr>
                <w:rFonts w:ascii="DIN-Regular" w:hAnsi="DIN-Regular"/>
              </w:rPr>
            </w:pPr>
          </w:p>
        </w:tc>
        <w:tc>
          <w:tcPr>
            <w:tcW w:w="1260" w:type="dxa"/>
            <w:vAlign w:val="center"/>
          </w:tcPr>
          <w:p w14:paraId="5F7A396A" w14:textId="77777777" w:rsidR="00804CDA" w:rsidRPr="006B3ED6" w:rsidRDefault="00804CDA" w:rsidP="00607668">
            <w:pPr>
              <w:rPr>
                <w:rFonts w:ascii="DIN-Regular" w:hAnsi="DIN-Regular"/>
              </w:rPr>
            </w:pPr>
          </w:p>
        </w:tc>
        <w:tc>
          <w:tcPr>
            <w:tcW w:w="2160" w:type="dxa"/>
            <w:vAlign w:val="center"/>
          </w:tcPr>
          <w:p w14:paraId="6EF9898C" w14:textId="77777777" w:rsidR="00804CDA" w:rsidRPr="006B3ED6" w:rsidRDefault="00804CDA" w:rsidP="00607668">
            <w:pPr>
              <w:rPr>
                <w:rFonts w:ascii="DIN-Regular" w:hAnsi="DIN-Regular"/>
              </w:rPr>
            </w:pPr>
          </w:p>
        </w:tc>
      </w:tr>
      <w:tr w:rsidR="000E343E" w:rsidRPr="006B3ED6" w14:paraId="5FAF3925" w14:textId="77777777" w:rsidTr="00975777">
        <w:trPr>
          <w:trHeight w:val="440"/>
        </w:trPr>
        <w:tc>
          <w:tcPr>
            <w:tcW w:w="648" w:type="dxa"/>
            <w:vAlign w:val="center"/>
          </w:tcPr>
          <w:p w14:paraId="119BDB84" w14:textId="77777777" w:rsidR="000E343E" w:rsidRPr="006B3ED6" w:rsidRDefault="000E343E" w:rsidP="00C3495C">
            <w:pPr>
              <w:numPr>
                <w:ilvl w:val="0"/>
                <w:numId w:val="1"/>
              </w:numPr>
              <w:tabs>
                <w:tab w:val="decimal" w:pos="360"/>
              </w:tabs>
              <w:rPr>
                <w:rFonts w:ascii="DIN-Regular" w:hAnsi="DIN-Regular"/>
                <w:sz w:val="24"/>
                <w:szCs w:val="24"/>
              </w:rPr>
            </w:pPr>
          </w:p>
        </w:tc>
        <w:tc>
          <w:tcPr>
            <w:tcW w:w="4770" w:type="dxa"/>
            <w:vAlign w:val="center"/>
          </w:tcPr>
          <w:p w14:paraId="23410BC8" w14:textId="77777777" w:rsidR="000E343E" w:rsidRPr="006B3ED6" w:rsidRDefault="000E343E" w:rsidP="00607668">
            <w:pPr>
              <w:rPr>
                <w:rFonts w:ascii="DIN-Regular" w:hAnsi="DIN-Regular"/>
              </w:rPr>
            </w:pPr>
          </w:p>
        </w:tc>
        <w:tc>
          <w:tcPr>
            <w:tcW w:w="1350" w:type="dxa"/>
            <w:vAlign w:val="center"/>
          </w:tcPr>
          <w:p w14:paraId="116DAD4F" w14:textId="77777777" w:rsidR="000E343E" w:rsidRPr="006B3ED6" w:rsidRDefault="000E343E" w:rsidP="00607668">
            <w:pPr>
              <w:rPr>
                <w:rFonts w:ascii="DIN-Regular" w:hAnsi="DIN-Regular"/>
              </w:rPr>
            </w:pPr>
          </w:p>
        </w:tc>
        <w:tc>
          <w:tcPr>
            <w:tcW w:w="1260" w:type="dxa"/>
            <w:vAlign w:val="center"/>
          </w:tcPr>
          <w:p w14:paraId="379E6546" w14:textId="77777777" w:rsidR="000E343E" w:rsidRPr="006B3ED6" w:rsidRDefault="000E343E" w:rsidP="00607668">
            <w:pPr>
              <w:rPr>
                <w:rFonts w:ascii="DIN-Regular" w:hAnsi="DIN-Regular"/>
              </w:rPr>
            </w:pPr>
          </w:p>
        </w:tc>
        <w:tc>
          <w:tcPr>
            <w:tcW w:w="2160" w:type="dxa"/>
            <w:vAlign w:val="center"/>
          </w:tcPr>
          <w:p w14:paraId="52A00366" w14:textId="77777777" w:rsidR="000E343E" w:rsidRPr="006B3ED6" w:rsidRDefault="000E343E" w:rsidP="00607668">
            <w:pPr>
              <w:rPr>
                <w:rFonts w:ascii="DIN-Regular" w:hAnsi="DIN-Regular"/>
              </w:rPr>
            </w:pPr>
          </w:p>
        </w:tc>
      </w:tr>
    </w:tbl>
    <w:p w14:paraId="60301928" w14:textId="77777777" w:rsidR="00031EF1" w:rsidRPr="006B3ED6" w:rsidRDefault="00031EF1" w:rsidP="000D6CF5">
      <w:pPr>
        <w:tabs>
          <w:tab w:val="left" w:pos="1725"/>
        </w:tabs>
        <w:rPr>
          <w:rFonts w:ascii="DIN-Regular" w:hAnsi="DIN-Regular"/>
        </w:rPr>
      </w:pPr>
    </w:p>
    <w:sectPr w:rsidR="00031EF1" w:rsidRPr="006B3ED6" w:rsidSect="000D6CF5">
      <w:headerReference w:type="default" r:id="rId18"/>
      <w:footerReference w:type="default" r:id="rId19"/>
      <w:pgSz w:w="12240" w:h="15840"/>
      <w:pgMar w:top="1104" w:right="1440" w:bottom="720" w:left="1440" w:header="630" w:footer="1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740D9" w14:textId="77777777" w:rsidR="00876248" w:rsidRDefault="00876248">
      <w:r>
        <w:separator/>
      </w:r>
    </w:p>
  </w:endnote>
  <w:endnote w:type="continuationSeparator" w:id="0">
    <w:p w14:paraId="76AF6C1B" w14:textId="77777777" w:rsidR="00876248" w:rsidRDefault="0087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Bold">
    <w:panose1 w:val="020B0500000000000000"/>
    <w:charset w:val="00"/>
    <w:family w:val="swiss"/>
    <w:pitch w:val="variable"/>
    <w:sig w:usb0="80000027" w:usb1="00000000" w:usb2="00000000" w:usb3="00000000" w:csb0="00000001" w:csb1="00000000"/>
  </w:font>
  <w:font w:name="DIN-Regular">
    <w:panose1 w:val="020B0500000000000000"/>
    <w:charset w:val="00"/>
    <w:family w:val="swiss"/>
    <w:pitch w:val="variable"/>
    <w:sig w:usb0="8000002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73FF" w14:textId="27E509FF" w:rsidR="000E343E" w:rsidRDefault="000E343E" w:rsidP="00B53807">
    <w:pPr>
      <w:pStyle w:val="Footer"/>
      <w:pBdr>
        <w:top w:val="single" w:sz="6" w:space="1" w:color="auto"/>
      </w:pBdr>
      <w:tabs>
        <w:tab w:val="clear" w:pos="4320"/>
        <w:tab w:val="clear" w:pos="8640"/>
        <w:tab w:val="right" w:pos="10080"/>
      </w:tabs>
      <w:ind w:right="-720"/>
      <w:rPr>
        <w:sz w:val="22"/>
      </w:rPr>
    </w:pPr>
    <w:r w:rsidRPr="00C61C8D">
      <w:rPr>
        <w:rFonts w:ascii="Arial Narrow" w:hAnsi="Arial Narrow"/>
        <w:sz w:val="16"/>
      </w:rPr>
      <w:t>OrigAIP:</w:t>
    </w:r>
    <w:r w:rsidRPr="00C61C8D">
      <w:rPr>
        <w:rFonts w:ascii="Arial Narrow" w:hAnsi="Arial Narrow"/>
        <w:sz w:val="16"/>
      </w:rPr>
      <w:fldChar w:fldCharType="begin"/>
    </w:r>
    <w:r w:rsidRPr="00C61C8D">
      <w:rPr>
        <w:rFonts w:ascii="Arial Narrow" w:hAnsi="Arial Narrow"/>
        <w:sz w:val="16"/>
      </w:rPr>
      <w:instrText xml:space="preserve"> SUBJECT  \* MERGEFORMAT </w:instrText>
    </w:r>
    <w:r w:rsidRPr="00C61C8D">
      <w:rPr>
        <w:rFonts w:ascii="Arial Narrow" w:hAnsi="Arial Narrow"/>
        <w:sz w:val="16"/>
      </w:rPr>
      <w:fldChar w:fldCharType="separate"/>
    </w:r>
    <w:r w:rsidR="00002BBB">
      <w:rPr>
        <w:rFonts w:ascii="Arial Narrow" w:hAnsi="Arial Narrow"/>
        <w:sz w:val="16"/>
      </w:rPr>
      <w:t>12Sept00effd20April01;18Apr02</w:t>
    </w:r>
    <w:r w:rsidRPr="00C61C8D">
      <w:rPr>
        <w:rFonts w:ascii="Arial Narrow" w:hAnsi="Arial Narrow"/>
        <w:sz w:val="16"/>
      </w:rPr>
      <w:fldChar w:fldCharType="end"/>
    </w:r>
    <w:r w:rsidRPr="00C61C8D">
      <w:rPr>
        <w:rFonts w:ascii="Arial Narrow" w:hAnsi="Arial Narrow"/>
        <w:sz w:val="16"/>
      </w:rPr>
      <w:t xml:space="preserve">; </w:t>
    </w:r>
    <w:r w:rsidR="00F6690F">
      <w:rPr>
        <w:rFonts w:ascii="Arial Narrow" w:hAnsi="Arial Narrow"/>
        <w:sz w:val="16"/>
      </w:rPr>
      <w:t>Apr2016;</w:t>
    </w:r>
    <w:r w:rsidR="0084495A">
      <w:rPr>
        <w:rFonts w:ascii="Arial Narrow" w:hAnsi="Arial Narrow"/>
        <w:sz w:val="16"/>
      </w:rPr>
      <w:t xml:space="preserve">14 April 2016  </w:t>
    </w:r>
    <w:proofErr w:type="spellStart"/>
    <w:r w:rsidRPr="00C61C8D">
      <w:rPr>
        <w:rFonts w:ascii="Arial Narrow" w:hAnsi="Arial Narrow"/>
        <w:sz w:val="16"/>
      </w:rPr>
      <w:t>LastS&amp;P</w:t>
    </w:r>
    <w:proofErr w:type="spellEnd"/>
    <w:r w:rsidRPr="00C61C8D">
      <w:rPr>
        <w:rFonts w:ascii="Arial Narrow" w:hAnsi="Arial Narrow"/>
        <w:sz w:val="16"/>
      </w:rPr>
      <w:t xml:space="preserve"> </w:t>
    </w:r>
    <w:proofErr w:type="spellStart"/>
    <w:r w:rsidRPr="00C61C8D">
      <w:rPr>
        <w:rFonts w:ascii="Arial Narrow" w:hAnsi="Arial Narrow"/>
        <w:sz w:val="16"/>
      </w:rPr>
      <w:t>ver</w:t>
    </w:r>
    <w:proofErr w:type="spellEnd"/>
    <w:r w:rsidRPr="00C61C8D">
      <w:rPr>
        <w:rFonts w:ascii="Arial Narrow" w:hAnsi="Arial Narrow"/>
        <w:sz w:val="16"/>
      </w:rPr>
      <w:t xml:space="preserve">: </w:t>
    </w:r>
    <w:r w:rsidRPr="00C61C8D">
      <w:rPr>
        <w:rFonts w:ascii="Arial Narrow" w:hAnsi="Arial Narrow"/>
        <w:sz w:val="16"/>
      </w:rPr>
      <w:fldChar w:fldCharType="begin"/>
    </w:r>
    <w:r w:rsidRPr="00C61C8D">
      <w:rPr>
        <w:rFonts w:ascii="Arial Narrow" w:hAnsi="Arial Narrow"/>
        <w:sz w:val="16"/>
      </w:rPr>
      <w:instrText xml:space="preserve"> SAVEDATE \@ "dd/MM/yy" \* MERGEFORMAT </w:instrText>
    </w:r>
    <w:r w:rsidRPr="00C61C8D">
      <w:rPr>
        <w:rFonts w:ascii="Arial Narrow" w:hAnsi="Arial Narrow"/>
        <w:sz w:val="16"/>
      </w:rPr>
      <w:fldChar w:fldCharType="separate"/>
    </w:r>
    <w:r w:rsidR="00FF0BDF">
      <w:rPr>
        <w:rFonts w:ascii="Arial Narrow" w:hAnsi="Arial Narrow"/>
        <w:noProof/>
        <w:sz w:val="16"/>
      </w:rPr>
      <w:t>05/05/20</w:t>
    </w:r>
    <w:r w:rsidRPr="00C61C8D">
      <w:rPr>
        <w:rFonts w:ascii="Arial Narrow" w:hAnsi="Arial Narrow"/>
        <w:sz w:val="16"/>
      </w:rPr>
      <w:fldChar w:fldCharType="end"/>
    </w:r>
    <w:r w:rsidRPr="00C61C8D">
      <w:rPr>
        <w:rFonts w:ascii="Arial Narrow" w:hAnsi="Arial Narrow"/>
        <w:sz w:val="16"/>
      </w:rPr>
      <w:t xml:space="preserve"> s[</w:t>
    </w:r>
    <w:r w:rsidRPr="00C61C8D">
      <w:rPr>
        <w:rFonts w:ascii="Arial Narrow" w:hAnsi="Arial Narrow"/>
        <w:sz w:val="16"/>
      </w:rPr>
      <w:fldChar w:fldCharType="begin"/>
    </w:r>
    <w:r w:rsidRPr="00C61C8D">
      <w:rPr>
        <w:rFonts w:ascii="Arial Narrow" w:hAnsi="Arial Narrow"/>
        <w:sz w:val="16"/>
      </w:rPr>
      <w:instrText xml:space="preserve"> REVNUM  \* MERGEFORMAT </w:instrText>
    </w:r>
    <w:r w:rsidRPr="00C61C8D">
      <w:rPr>
        <w:rFonts w:ascii="Arial Narrow" w:hAnsi="Arial Narrow"/>
        <w:sz w:val="16"/>
      </w:rPr>
      <w:fldChar w:fldCharType="separate"/>
    </w:r>
    <w:r w:rsidR="00002BBB">
      <w:rPr>
        <w:rFonts w:ascii="Arial Narrow" w:hAnsi="Arial Narrow"/>
        <w:noProof/>
        <w:sz w:val="16"/>
      </w:rPr>
      <w:t>11</w:t>
    </w:r>
    <w:r w:rsidRPr="00C61C8D">
      <w:rPr>
        <w:rFonts w:ascii="Arial Narrow" w:hAnsi="Arial Narrow"/>
        <w:sz w:val="16"/>
      </w:rPr>
      <w:fldChar w:fldCharType="end"/>
    </w:r>
    <w:r w:rsidRPr="00C61C8D">
      <w:rPr>
        <w:rFonts w:ascii="Arial Narrow" w:hAnsi="Arial Narrow"/>
        <w:sz w:val="16"/>
      </w:rPr>
      <w:t>]</w:t>
    </w:r>
    <w:r w:rsidR="009E11C2">
      <w:rPr>
        <w:rFonts w:ascii="Arial Narrow" w:hAnsi="Arial Narrow"/>
        <w:sz w:val="16"/>
      </w:rPr>
      <w:t xml:space="preserve">; </w:t>
    </w:r>
    <w:r w:rsidR="0031029D">
      <w:rPr>
        <w:rFonts w:ascii="Arial Narrow" w:hAnsi="Arial Narrow"/>
        <w:sz w:val="16"/>
      </w:rPr>
      <w:t xml:space="preserve">Bod Approval: 21 </w:t>
    </w:r>
    <w:r w:rsidR="009E11C2">
      <w:rPr>
        <w:rFonts w:ascii="Arial Narrow" w:hAnsi="Arial Narrow"/>
        <w:sz w:val="16"/>
      </w:rPr>
      <w:t>Apr 2020</w:t>
    </w:r>
    <w:r>
      <w:rPr>
        <w:sz w:val="18"/>
      </w:rPr>
      <w:tab/>
      <w:t xml:space="preserve">page </w:t>
    </w:r>
    <w:r>
      <w:rPr>
        <w:sz w:val="18"/>
      </w:rPr>
      <w:fldChar w:fldCharType="begin"/>
    </w:r>
    <w:r>
      <w:rPr>
        <w:sz w:val="18"/>
      </w:rPr>
      <w:instrText xml:space="preserve">page </w:instrText>
    </w:r>
    <w:r>
      <w:rPr>
        <w:sz w:val="18"/>
      </w:rPr>
      <w:fldChar w:fldCharType="separate"/>
    </w:r>
    <w:r w:rsidR="00002BBB">
      <w:rPr>
        <w:noProof/>
        <w:sz w:val="18"/>
      </w:rPr>
      <w:t>1</w:t>
    </w:r>
    <w:r>
      <w:rPr>
        <w:sz w:val="18"/>
      </w:rPr>
      <w:fldChar w:fldCharType="end"/>
    </w:r>
  </w:p>
  <w:p w14:paraId="7075B83A" w14:textId="5AB53DCF" w:rsidR="000E343E" w:rsidRPr="00303A8E" w:rsidRDefault="000E343E" w:rsidP="00C61C8D">
    <w:pPr>
      <w:pStyle w:val="Footer"/>
      <w:tabs>
        <w:tab w:val="clear" w:pos="4320"/>
        <w:tab w:val="clear" w:pos="8640"/>
        <w:tab w:val="center" w:pos="4680"/>
      </w:tabs>
      <w:rPr>
        <w:rFonts w:ascii="Arial Narrow" w:hAnsi="Arial Narrow"/>
        <w:sz w:val="16"/>
        <w:szCs w:val="16"/>
      </w:rPr>
    </w:pPr>
    <w:r w:rsidRPr="00303A8E">
      <w:rPr>
        <w:rFonts w:ascii="Arial Narrow" w:hAnsi="Arial Narrow"/>
        <w:i/>
        <w:sz w:val="16"/>
        <w:szCs w:val="16"/>
      </w:rPr>
      <w:fldChar w:fldCharType="begin"/>
    </w:r>
    <w:r w:rsidRPr="00303A8E">
      <w:rPr>
        <w:rFonts w:ascii="Arial Narrow" w:hAnsi="Arial Narrow"/>
        <w:i/>
        <w:sz w:val="16"/>
        <w:szCs w:val="16"/>
      </w:rPr>
      <w:instrText xml:space="preserve"> FILENAME \p \* Lower \* MERGEFORMAT </w:instrText>
    </w:r>
    <w:r w:rsidRPr="00303A8E">
      <w:rPr>
        <w:rFonts w:ascii="Arial Narrow" w:hAnsi="Arial Narrow"/>
        <w:i/>
        <w:sz w:val="16"/>
        <w:szCs w:val="16"/>
      </w:rPr>
      <w:fldChar w:fldCharType="separate"/>
    </w:r>
    <w:r w:rsidR="00B62E81">
      <w:rPr>
        <w:rFonts w:ascii="Arial Narrow" w:hAnsi="Arial Narrow"/>
        <w:i/>
        <w:noProof/>
        <w:sz w:val="16"/>
        <w:szCs w:val="16"/>
      </w:rPr>
      <w:t>r:\committees\gov\2019\3 april 30 gov cttee mtng\07a t13 communications plan with ne_april 20</w:t>
    </w:r>
    <w:r w:rsidR="0031029D">
      <w:rPr>
        <w:rFonts w:ascii="Arial Narrow" w:hAnsi="Arial Narrow"/>
        <w:i/>
        <w:noProof/>
        <w:sz w:val="16"/>
        <w:szCs w:val="16"/>
      </w:rPr>
      <w:t>20_v2</w:t>
    </w:r>
    <w:r w:rsidR="00B62E81">
      <w:rPr>
        <w:rFonts w:ascii="Arial Narrow" w:hAnsi="Arial Narrow"/>
        <w:i/>
        <w:noProof/>
        <w:sz w:val="16"/>
        <w:szCs w:val="16"/>
      </w:rPr>
      <w:t>.docx</w:t>
    </w:r>
    <w:r w:rsidRPr="00303A8E">
      <w:rPr>
        <w:rFonts w:ascii="Arial Narrow" w:hAnsi="Arial Narrow"/>
        <w:i/>
        <w:sz w:val="16"/>
        <w:szCs w:val="16"/>
      </w:rPr>
      <w:fldChar w:fldCharType="end"/>
    </w:r>
    <w:r w:rsidRPr="00303A8E">
      <w:rPr>
        <w:rFonts w:ascii="Arial Narrow" w:hAnsi="Arial Narrow"/>
        <w: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8230B" w14:textId="77777777" w:rsidR="00876248" w:rsidRDefault="00876248">
      <w:r>
        <w:separator/>
      </w:r>
    </w:p>
  </w:footnote>
  <w:footnote w:type="continuationSeparator" w:id="0">
    <w:p w14:paraId="4BC01D05" w14:textId="77777777" w:rsidR="00876248" w:rsidRDefault="00876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2F36E" w14:textId="77777777" w:rsidR="000E343E" w:rsidRPr="006B3ED6" w:rsidRDefault="000E343E">
    <w:pPr>
      <w:pStyle w:val="Header"/>
      <w:tabs>
        <w:tab w:val="clear" w:pos="8640"/>
        <w:tab w:val="right" w:pos="9360"/>
      </w:tabs>
      <w:rPr>
        <w:rFonts w:ascii="DIN-Regular" w:hAnsi="DIN-Regular"/>
        <w:b/>
        <w:sz w:val="24"/>
      </w:rPr>
    </w:pPr>
    <w:r w:rsidRPr="006B3ED6">
      <w:rPr>
        <w:rFonts w:ascii="DIN-Regular" w:hAnsi="DIN-Regular"/>
        <w:b/>
        <w:sz w:val="24"/>
      </w:rPr>
      <w:t>Vancouver Airport Authority</w:t>
    </w:r>
    <w:r w:rsidRPr="006B3ED6">
      <w:rPr>
        <w:rFonts w:ascii="DIN-Regular" w:hAnsi="DIN-Regular"/>
        <w:b/>
        <w:sz w:val="24"/>
      </w:rPr>
      <w:tab/>
    </w:r>
    <w:r w:rsidRPr="006B3ED6">
      <w:rPr>
        <w:rFonts w:ascii="DIN-Regular" w:hAnsi="DIN-Regular"/>
        <w:b/>
        <w:sz w:val="24"/>
      </w:rPr>
      <w:tab/>
      <w:t>Governance Rules &amp; Practices</w:t>
    </w:r>
  </w:p>
  <w:p w14:paraId="46E1A0EC" w14:textId="77777777" w:rsidR="000E343E" w:rsidRPr="006B3ED6" w:rsidRDefault="000E343E">
    <w:pPr>
      <w:pStyle w:val="Header"/>
      <w:pBdr>
        <w:bottom w:val="single" w:sz="6" w:space="1" w:color="auto"/>
      </w:pBdr>
      <w:tabs>
        <w:tab w:val="clear" w:pos="8640"/>
        <w:tab w:val="right" w:pos="9360"/>
      </w:tabs>
      <w:rPr>
        <w:rFonts w:ascii="DIN-Regular" w:hAnsi="DIN-Regular"/>
        <w:b/>
        <w:sz w:val="24"/>
      </w:rPr>
    </w:pPr>
    <w:r w:rsidRPr="006B3ED6">
      <w:rPr>
        <w:rFonts w:ascii="DIN-Regular" w:hAnsi="DIN-Regular"/>
        <w:b/>
        <w:sz w:val="24"/>
      </w:rPr>
      <w:t>Board Manual</w:t>
    </w:r>
    <w:r w:rsidRPr="006B3ED6">
      <w:rPr>
        <w:rFonts w:ascii="DIN-Regular" w:hAnsi="DIN-Regular"/>
        <w:b/>
        <w:sz w:val="24"/>
      </w:rPr>
      <w:tab/>
    </w:r>
    <w:r w:rsidRPr="006B3ED6">
      <w:rPr>
        <w:rFonts w:ascii="DIN-Regular" w:hAnsi="DIN-Regular"/>
        <w:b/>
        <w:sz w:val="24"/>
      </w:rPr>
      <w:tab/>
      <w:t>Tab 13</w:t>
    </w:r>
  </w:p>
  <w:p w14:paraId="58E74F08" w14:textId="77777777" w:rsidR="000E343E" w:rsidRPr="006B3ED6" w:rsidRDefault="000E343E">
    <w:pPr>
      <w:pStyle w:val="Header"/>
      <w:rPr>
        <w:rFonts w:ascii="DIN-Regular" w:hAnsi="DIN-Regular"/>
      </w:rPr>
    </w:pPr>
  </w:p>
  <w:p w14:paraId="3CCFC2D1" w14:textId="77777777" w:rsidR="000E343E" w:rsidRPr="006B3ED6" w:rsidRDefault="000E343E">
    <w:pPr>
      <w:pStyle w:val="Header"/>
      <w:shd w:val="pct5" w:color="auto" w:fill="auto"/>
      <w:jc w:val="center"/>
      <w:rPr>
        <w:rFonts w:ascii="DIN-Regular" w:hAnsi="DIN-Regular"/>
        <w:b/>
      </w:rPr>
    </w:pPr>
  </w:p>
  <w:p w14:paraId="0971AEC3" w14:textId="77777777" w:rsidR="000E343E" w:rsidRPr="002144A7" w:rsidRDefault="000E343E">
    <w:pPr>
      <w:pStyle w:val="Header"/>
      <w:shd w:val="pct5" w:color="auto" w:fill="auto"/>
      <w:jc w:val="center"/>
      <w:rPr>
        <w:rFonts w:ascii="DIN-Bold" w:hAnsi="DIN-Bold"/>
        <w:bCs/>
        <w:sz w:val="24"/>
      </w:rPr>
    </w:pPr>
    <w:r w:rsidRPr="002144A7">
      <w:rPr>
        <w:rFonts w:ascii="DIN-Bold" w:hAnsi="DIN-Bold"/>
        <w:bCs/>
        <w:sz w:val="24"/>
      </w:rPr>
      <w:t xml:space="preserve">Communications Plan with Nominating Entity </w:t>
    </w:r>
  </w:p>
  <w:p w14:paraId="694A125B" w14:textId="77777777" w:rsidR="000E343E" w:rsidRDefault="000E343E">
    <w:pPr>
      <w:pStyle w:val="Header"/>
      <w:shd w:val="pct5" w:color="auto" w:fill="auto"/>
      <w:jc w:val="center"/>
    </w:pPr>
  </w:p>
  <w:p w14:paraId="59AF0AA5" w14:textId="77777777" w:rsidR="000E343E" w:rsidRDefault="000E343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01C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16C279A"/>
    <w:multiLevelType w:val="hybridMultilevel"/>
    <w:tmpl w:val="F54ABE68"/>
    <w:lvl w:ilvl="0" w:tplc="D376DB42">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C017B1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536F07FA"/>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6D383C6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3F"/>
    <w:rsid w:val="00000ADB"/>
    <w:rsid w:val="0000190B"/>
    <w:rsid w:val="00002BBB"/>
    <w:rsid w:val="00010335"/>
    <w:rsid w:val="000163E2"/>
    <w:rsid w:val="00031EF1"/>
    <w:rsid w:val="00036855"/>
    <w:rsid w:val="00047DD5"/>
    <w:rsid w:val="0006432A"/>
    <w:rsid w:val="00066D35"/>
    <w:rsid w:val="00084293"/>
    <w:rsid w:val="000A3860"/>
    <w:rsid w:val="000C49FF"/>
    <w:rsid w:val="000D6CF5"/>
    <w:rsid w:val="000E343E"/>
    <w:rsid w:val="001030E7"/>
    <w:rsid w:val="00121BAB"/>
    <w:rsid w:val="0012557F"/>
    <w:rsid w:val="00144ECF"/>
    <w:rsid w:val="0015393F"/>
    <w:rsid w:val="00195874"/>
    <w:rsid w:val="001A2347"/>
    <w:rsid w:val="001B2443"/>
    <w:rsid w:val="001F57EA"/>
    <w:rsid w:val="002144A7"/>
    <w:rsid w:val="00276936"/>
    <w:rsid w:val="002809CB"/>
    <w:rsid w:val="002C08DE"/>
    <w:rsid w:val="002C2E8A"/>
    <w:rsid w:val="002C3C47"/>
    <w:rsid w:val="002D64D5"/>
    <w:rsid w:val="00303A8E"/>
    <w:rsid w:val="0031029D"/>
    <w:rsid w:val="0034583F"/>
    <w:rsid w:val="00366F61"/>
    <w:rsid w:val="00385007"/>
    <w:rsid w:val="00397509"/>
    <w:rsid w:val="003D2954"/>
    <w:rsid w:val="003D73B0"/>
    <w:rsid w:val="003E134C"/>
    <w:rsid w:val="003F4F4A"/>
    <w:rsid w:val="00400FDB"/>
    <w:rsid w:val="004132FB"/>
    <w:rsid w:val="004373F3"/>
    <w:rsid w:val="00450CED"/>
    <w:rsid w:val="00474F67"/>
    <w:rsid w:val="004B0830"/>
    <w:rsid w:val="004E6A1B"/>
    <w:rsid w:val="004E71ED"/>
    <w:rsid w:val="004F6940"/>
    <w:rsid w:val="0050165F"/>
    <w:rsid w:val="00501C40"/>
    <w:rsid w:val="00506D64"/>
    <w:rsid w:val="00534C78"/>
    <w:rsid w:val="0057583C"/>
    <w:rsid w:val="00587461"/>
    <w:rsid w:val="005A3CB8"/>
    <w:rsid w:val="005C591F"/>
    <w:rsid w:val="005E6533"/>
    <w:rsid w:val="00607668"/>
    <w:rsid w:val="00622C8D"/>
    <w:rsid w:val="00627CF2"/>
    <w:rsid w:val="00631930"/>
    <w:rsid w:val="0063719F"/>
    <w:rsid w:val="00641C69"/>
    <w:rsid w:val="006728F4"/>
    <w:rsid w:val="00696F2E"/>
    <w:rsid w:val="006B3ED6"/>
    <w:rsid w:val="006B6585"/>
    <w:rsid w:val="006D0FF2"/>
    <w:rsid w:val="006D4400"/>
    <w:rsid w:val="006D5CBE"/>
    <w:rsid w:val="00702DE2"/>
    <w:rsid w:val="0071658E"/>
    <w:rsid w:val="00716B2B"/>
    <w:rsid w:val="00717621"/>
    <w:rsid w:val="00741943"/>
    <w:rsid w:val="00775F64"/>
    <w:rsid w:val="007A09D1"/>
    <w:rsid w:val="007A6B95"/>
    <w:rsid w:val="007A7BA7"/>
    <w:rsid w:val="007C09E8"/>
    <w:rsid w:val="007C3339"/>
    <w:rsid w:val="00804CDA"/>
    <w:rsid w:val="00811039"/>
    <w:rsid w:val="008144E8"/>
    <w:rsid w:val="0082248E"/>
    <w:rsid w:val="0084495A"/>
    <w:rsid w:val="00861891"/>
    <w:rsid w:val="00870B17"/>
    <w:rsid w:val="008728EF"/>
    <w:rsid w:val="00876248"/>
    <w:rsid w:val="00895EC1"/>
    <w:rsid w:val="008B217C"/>
    <w:rsid w:val="008D19E2"/>
    <w:rsid w:val="00904AFF"/>
    <w:rsid w:val="00931E3D"/>
    <w:rsid w:val="00975777"/>
    <w:rsid w:val="009D2F4A"/>
    <w:rsid w:val="009E11C2"/>
    <w:rsid w:val="009E47BE"/>
    <w:rsid w:val="00A235A0"/>
    <w:rsid w:val="00A5363C"/>
    <w:rsid w:val="00A60B32"/>
    <w:rsid w:val="00A676A3"/>
    <w:rsid w:val="00A70679"/>
    <w:rsid w:val="00A71D86"/>
    <w:rsid w:val="00A87886"/>
    <w:rsid w:val="00AA7751"/>
    <w:rsid w:val="00AC14E8"/>
    <w:rsid w:val="00AD416D"/>
    <w:rsid w:val="00AF70CD"/>
    <w:rsid w:val="00B53807"/>
    <w:rsid w:val="00B62E81"/>
    <w:rsid w:val="00B86FE6"/>
    <w:rsid w:val="00BC2030"/>
    <w:rsid w:val="00C00302"/>
    <w:rsid w:val="00C1178D"/>
    <w:rsid w:val="00C16793"/>
    <w:rsid w:val="00C23167"/>
    <w:rsid w:val="00C3495C"/>
    <w:rsid w:val="00C37BE2"/>
    <w:rsid w:val="00C4193E"/>
    <w:rsid w:val="00C505DC"/>
    <w:rsid w:val="00C61C8D"/>
    <w:rsid w:val="00C622C0"/>
    <w:rsid w:val="00C751D8"/>
    <w:rsid w:val="00C903EC"/>
    <w:rsid w:val="00CD0A76"/>
    <w:rsid w:val="00CE1E18"/>
    <w:rsid w:val="00CE21EF"/>
    <w:rsid w:val="00D16125"/>
    <w:rsid w:val="00DD241D"/>
    <w:rsid w:val="00E1086A"/>
    <w:rsid w:val="00E14844"/>
    <w:rsid w:val="00E36204"/>
    <w:rsid w:val="00E6359E"/>
    <w:rsid w:val="00E64EC7"/>
    <w:rsid w:val="00E658C7"/>
    <w:rsid w:val="00E66756"/>
    <w:rsid w:val="00E745D2"/>
    <w:rsid w:val="00E82068"/>
    <w:rsid w:val="00E96065"/>
    <w:rsid w:val="00E97B69"/>
    <w:rsid w:val="00EB0166"/>
    <w:rsid w:val="00EE2D5C"/>
    <w:rsid w:val="00EE620F"/>
    <w:rsid w:val="00EF1372"/>
    <w:rsid w:val="00EF7EE8"/>
    <w:rsid w:val="00F37B8C"/>
    <w:rsid w:val="00F40DAF"/>
    <w:rsid w:val="00F447C0"/>
    <w:rsid w:val="00F4657E"/>
    <w:rsid w:val="00F505CC"/>
    <w:rsid w:val="00F618E0"/>
    <w:rsid w:val="00F6690F"/>
    <w:rsid w:val="00F94867"/>
    <w:rsid w:val="00FA270B"/>
    <w:rsid w:val="00FA2A7E"/>
    <w:rsid w:val="00FF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5C831"/>
  <w15:docId w15:val="{A70C5DEB-398F-4604-9DC8-DFB4B67B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ind w:left="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i/>
      <w:sz w:val="24"/>
    </w:rPr>
  </w:style>
  <w:style w:type="paragraph" w:styleId="BodyTextIndent">
    <w:name w:val="Body Text Indent"/>
    <w:basedOn w:val="Normal"/>
    <w:pPr>
      <w:ind w:left="720"/>
    </w:pPr>
    <w:rPr>
      <w:sz w:val="24"/>
    </w:rPr>
  </w:style>
  <w:style w:type="paragraph" w:styleId="BodyTextIndent2">
    <w:name w:val="Body Text Indent 2"/>
    <w:basedOn w:val="Normal"/>
    <w:pPr>
      <w:ind w:left="1440"/>
    </w:pPr>
    <w:rPr>
      <w:sz w:val="24"/>
    </w:rPr>
  </w:style>
  <w:style w:type="paragraph" w:styleId="BodyText2">
    <w:name w:val="Body Text 2"/>
    <w:basedOn w:val="Normal"/>
    <w:rPr>
      <w:rFonts w:ascii="Arial" w:hAnsi="Arial"/>
      <w:i/>
    </w:rPr>
  </w:style>
  <w:style w:type="character" w:styleId="Hyperlink">
    <w:name w:val="Hyperlink"/>
    <w:rsid w:val="008728EF"/>
    <w:rPr>
      <w:color w:val="0000FF"/>
      <w:u w:val="single"/>
    </w:rPr>
  </w:style>
  <w:style w:type="character" w:styleId="FollowedHyperlink">
    <w:name w:val="FollowedHyperlink"/>
    <w:rsid w:val="00EF1372"/>
    <w:rPr>
      <w:color w:val="800080"/>
      <w:u w:val="single"/>
    </w:rPr>
  </w:style>
  <w:style w:type="paragraph" w:styleId="BalloonText">
    <w:name w:val="Balloon Text"/>
    <w:basedOn w:val="Normal"/>
    <w:link w:val="BalloonTextChar"/>
    <w:rsid w:val="00EE2D5C"/>
    <w:rPr>
      <w:rFonts w:ascii="Tahoma" w:hAnsi="Tahoma" w:cs="Tahoma"/>
      <w:sz w:val="16"/>
      <w:szCs w:val="16"/>
    </w:rPr>
  </w:style>
  <w:style w:type="character" w:customStyle="1" w:styleId="BalloonTextChar">
    <w:name w:val="Balloon Text Char"/>
    <w:link w:val="BalloonText"/>
    <w:rsid w:val="00EE2D5C"/>
    <w:rPr>
      <w:rFonts w:ascii="Tahoma" w:hAnsi="Tahoma" w:cs="Tahoma"/>
      <w:sz w:val="16"/>
      <w:szCs w:val="16"/>
      <w:lang w:val="en-GB"/>
    </w:rPr>
  </w:style>
  <w:style w:type="character" w:styleId="CommentReference">
    <w:name w:val="annotation reference"/>
    <w:basedOn w:val="DefaultParagraphFont"/>
    <w:rsid w:val="00741943"/>
    <w:rPr>
      <w:sz w:val="16"/>
      <w:szCs w:val="16"/>
    </w:rPr>
  </w:style>
  <w:style w:type="paragraph" w:styleId="CommentText">
    <w:name w:val="annotation text"/>
    <w:basedOn w:val="Normal"/>
    <w:link w:val="CommentTextChar"/>
    <w:rsid w:val="00741943"/>
  </w:style>
  <w:style w:type="character" w:customStyle="1" w:styleId="CommentTextChar">
    <w:name w:val="Comment Text Char"/>
    <w:basedOn w:val="DefaultParagraphFont"/>
    <w:link w:val="CommentText"/>
    <w:rsid w:val="00741943"/>
    <w:rPr>
      <w:lang w:val="en-GB"/>
    </w:rPr>
  </w:style>
  <w:style w:type="paragraph" w:styleId="CommentSubject">
    <w:name w:val="annotation subject"/>
    <w:basedOn w:val="CommentText"/>
    <w:next w:val="CommentText"/>
    <w:link w:val="CommentSubjectChar"/>
    <w:rsid w:val="00741943"/>
    <w:rPr>
      <w:b/>
      <w:bCs/>
    </w:rPr>
  </w:style>
  <w:style w:type="character" w:customStyle="1" w:styleId="CommentSubjectChar">
    <w:name w:val="Comment Subject Char"/>
    <w:basedOn w:val="CommentTextChar"/>
    <w:link w:val="CommentSubject"/>
    <w:rsid w:val="00741943"/>
    <w:rPr>
      <w:b/>
      <w:bCs/>
      <w:lang w:val="en-GB"/>
    </w:rPr>
  </w:style>
  <w:style w:type="paragraph" w:styleId="Revision">
    <w:name w:val="Revision"/>
    <w:hidden/>
    <w:uiPriority w:val="99"/>
    <w:semiHidden/>
    <w:rsid w:val="00741943"/>
    <w:rPr>
      <w:lang w:val="en-GB"/>
    </w:rPr>
  </w:style>
  <w:style w:type="character" w:styleId="UnresolvedMention">
    <w:name w:val="Unresolved Mention"/>
    <w:basedOn w:val="DefaultParagraphFont"/>
    <w:uiPriority w:val="99"/>
    <w:semiHidden/>
    <w:unhideWhenUsed/>
    <w:rsid w:val="00FF0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vr.ca/en/about-yvr/leadership-and-accountability/board-of-directors/board-manual" TargetMode="External"/><Relationship Id="rId13" Type="http://schemas.openxmlformats.org/officeDocument/2006/relationships/hyperlink" Target="http://www.yvr.ca/en/about-yvr/who-we-are/yvr-2037-master-pla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yvr.ca/en/about-yvr/environment/publications" TargetMode="External"/><Relationship Id="rId17" Type="http://schemas.openxmlformats.org/officeDocument/2006/relationships/hyperlink" Target="http://www.yvr.ca/en/about-yvr/noise-management/publications" TargetMode="External"/><Relationship Id="rId2" Type="http://schemas.openxmlformats.org/officeDocument/2006/relationships/numbering" Target="numbering.xml"/><Relationship Id="rId16" Type="http://schemas.openxmlformats.org/officeDocument/2006/relationships/hyperlink" Target="https://www.yvr.ca/en/about-yvr/environ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vr.ca/en/about-yvr/noise-management/publications" TargetMode="External"/><Relationship Id="rId5" Type="http://schemas.openxmlformats.org/officeDocument/2006/relationships/webSettings" Target="webSettings.xml"/><Relationship Id="rId15" Type="http://schemas.openxmlformats.org/officeDocument/2006/relationships/hyperlink" Target="http://www.yvr.ca/en/business/construction" TargetMode="External"/><Relationship Id="rId10" Type="http://schemas.openxmlformats.org/officeDocument/2006/relationships/hyperlink" Target="https://www.yvr.ca/en/about-yvr/leadership-and-accountability/annual-and-sustainability-repor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vr.ca/en/about-yvr/leadership-and-accountability/annual-and-sustainability-report" TargetMode="External"/><Relationship Id="rId14" Type="http://schemas.openxmlformats.org/officeDocument/2006/relationships/hyperlink" Target="http://www.yvr.ca/en/about-yvr/leadership-and-accountability/board-of-directors/board-manu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Microsoft%20Office\Templates\ob2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14377-2784-43A2-813C-7183082F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ob2h</Template>
  <TotalTime>0</TotalTime>
  <Pages>4</Pages>
  <Words>797</Words>
  <Characters>5654</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com plan nom ents</vt:lpstr>
    </vt:vector>
  </TitlesOfParts>
  <Company>YVR</Company>
  <LinksUpToDate>false</LinksUpToDate>
  <CharactersWithSpaces>6439</CharactersWithSpaces>
  <SharedDoc>false</SharedDoc>
  <HLinks>
    <vt:vector size="42" baseType="variant">
      <vt:variant>
        <vt:i4>7471231</vt:i4>
      </vt:variant>
      <vt:variant>
        <vt:i4>21</vt:i4>
      </vt:variant>
      <vt:variant>
        <vt:i4>0</vt:i4>
      </vt:variant>
      <vt:variant>
        <vt:i4>5</vt:i4>
      </vt:variant>
      <vt:variant>
        <vt:lpwstr>http://www.yvr.ca/en/about/accountability/Reports/Five-Year-Performance-Review.aspx</vt:lpwstr>
      </vt:variant>
      <vt:variant>
        <vt:lpwstr/>
      </vt:variant>
      <vt:variant>
        <vt:i4>7208999</vt:i4>
      </vt:variant>
      <vt:variant>
        <vt:i4>15</vt:i4>
      </vt:variant>
      <vt:variant>
        <vt:i4>0</vt:i4>
      </vt:variant>
      <vt:variant>
        <vt:i4>5</vt:i4>
      </vt:variant>
      <vt:variant>
        <vt:lpwstr>http://www.yvr.ca/en/business-at-YVR/construction.aspx</vt:lpwstr>
      </vt:variant>
      <vt:variant>
        <vt:lpwstr/>
      </vt:variant>
      <vt:variant>
        <vt:i4>5898318</vt:i4>
      </vt:variant>
      <vt:variant>
        <vt:i4>12</vt:i4>
      </vt:variant>
      <vt:variant>
        <vt:i4>0</vt:i4>
      </vt:variant>
      <vt:variant>
        <vt:i4>5</vt:i4>
      </vt:variant>
      <vt:variant>
        <vt:lpwstr>http://yvr.ca/en/about/leadership/Directors/BoardManual.aspx</vt:lpwstr>
      </vt:variant>
      <vt:variant>
        <vt:lpwstr/>
      </vt:variant>
      <vt:variant>
        <vt:i4>4390995</vt:i4>
      </vt:variant>
      <vt:variant>
        <vt:i4>9</vt:i4>
      </vt:variant>
      <vt:variant>
        <vt:i4>0</vt:i4>
      </vt:variant>
      <vt:variant>
        <vt:i4>5</vt:i4>
      </vt:variant>
      <vt:variant>
        <vt:lpwstr>http://www.yvr.ca/en/about/future-planning/YVR-Your-Airport-2027.aspx</vt:lpwstr>
      </vt:variant>
      <vt:variant>
        <vt:lpwstr/>
      </vt:variant>
      <vt:variant>
        <vt:i4>7077993</vt:i4>
      </vt:variant>
      <vt:variant>
        <vt:i4>6</vt:i4>
      </vt:variant>
      <vt:variant>
        <vt:i4>0</vt:i4>
      </vt:variant>
      <vt:variant>
        <vt:i4>5</vt:i4>
      </vt:variant>
      <vt:variant>
        <vt:lpwstr>http://www.yvr.ca/</vt:lpwstr>
      </vt:variant>
      <vt:variant>
        <vt:lpwstr/>
      </vt:variant>
      <vt:variant>
        <vt:i4>7077993</vt:i4>
      </vt:variant>
      <vt:variant>
        <vt:i4>3</vt:i4>
      </vt:variant>
      <vt:variant>
        <vt:i4>0</vt:i4>
      </vt:variant>
      <vt:variant>
        <vt:i4>5</vt:i4>
      </vt:variant>
      <vt:variant>
        <vt:lpwstr>http://www.yvr.ca/</vt:lpwstr>
      </vt:variant>
      <vt:variant>
        <vt:lpwstr/>
      </vt:variant>
      <vt:variant>
        <vt:i4>5898263</vt:i4>
      </vt:variant>
      <vt:variant>
        <vt:i4>0</vt:i4>
      </vt:variant>
      <vt:variant>
        <vt:i4>0</vt:i4>
      </vt:variant>
      <vt:variant>
        <vt:i4>5</vt:i4>
      </vt:variant>
      <vt:variant>
        <vt:lpwstr>http://www.yvr.ca/en/about/leadership/Directors/BoardManual.aspx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 plan nom ents</dc:title>
  <dc:subject>12Sept00effd20April01;18Apr02</dc:subject>
  <dc:creator>obrienm</dc:creator>
  <cp:lastModifiedBy>Heather Sherwin</cp:lastModifiedBy>
  <cp:revision>2</cp:revision>
  <cp:lastPrinted>2018-07-23T22:43:00Z</cp:lastPrinted>
  <dcterms:created xsi:type="dcterms:W3CDTF">2020-07-09T01:47:00Z</dcterms:created>
  <dcterms:modified xsi:type="dcterms:W3CDTF">2020-07-09T01:47:00Z</dcterms:modified>
</cp:coreProperties>
</file>