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58675" w14:textId="769CDDCA" w:rsidR="00696D46" w:rsidRPr="00CB3AAC" w:rsidRDefault="00CE557B" w:rsidP="00D629AE">
      <w:pPr>
        <w:spacing w:after="0"/>
        <w:jc w:val="center"/>
        <w:rPr>
          <w:rFonts w:ascii="DIN-Bold" w:hAnsi="DIN-Bold"/>
          <w:sz w:val="28"/>
          <w:szCs w:val="28"/>
        </w:rPr>
      </w:pPr>
      <w:r w:rsidRPr="003A2192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6D32A2" wp14:editId="77361D36">
            <wp:simplePos x="0" y="0"/>
            <wp:positionH relativeFrom="margin">
              <wp:posOffset>-548639</wp:posOffset>
            </wp:positionH>
            <wp:positionV relativeFrom="page">
              <wp:posOffset>266700</wp:posOffset>
            </wp:positionV>
            <wp:extent cx="1257300" cy="618344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VRLogo_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1" t="18466" r="10545" b="17614"/>
                    <a:stretch/>
                  </pic:blipFill>
                  <pic:spPr bwMode="auto">
                    <a:xfrm>
                      <a:off x="0" y="0"/>
                      <a:ext cx="1278215" cy="62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D46" w:rsidRPr="00CB3AAC">
        <w:rPr>
          <w:rFonts w:ascii="DIN-Bold" w:hAnsi="DIN-Bold"/>
          <w:sz w:val="28"/>
          <w:szCs w:val="28"/>
        </w:rPr>
        <w:t>Vancouver Airport Authority</w:t>
      </w:r>
    </w:p>
    <w:p w14:paraId="3923E689" w14:textId="025D7AAC" w:rsidR="00696D46" w:rsidRDefault="00696D46" w:rsidP="00696D46">
      <w:pPr>
        <w:spacing w:before="240" w:after="0"/>
        <w:jc w:val="center"/>
        <w:rPr>
          <w:rFonts w:ascii="DIN-Bold" w:hAnsi="DIN-Bold"/>
          <w:sz w:val="24"/>
          <w:szCs w:val="24"/>
        </w:rPr>
      </w:pPr>
      <w:r>
        <w:rPr>
          <w:rFonts w:ascii="DIN-Bold" w:hAnsi="DIN-Bold"/>
          <w:sz w:val="28"/>
        </w:rPr>
        <w:t>Finance and Audit</w:t>
      </w:r>
      <w:r w:rsidRPr="007B6D3C">
        <w:rPr>
          <w:rFonts w:ascii="DIN-Bold" w:hAnsi="DIN-Bold"/>
          <w:sz w:val="28"/>
        </w:rPr>
        <w:t xml:space="preserve"> Committee Terms of Reference</w:t>
      </w:r>
    </w:p>
    <w:p w14:paraId="314FD9CE" w14:textId="77777777" w:rsidR="00696D46" w:rsidRDefault="00696D46" w:rsidP="00272BB0">
      <w:pPr>
        <w:spacing w:after="0"/>
        <w:rPr>
          <w:rFonts w:ascii="DIN-Bold" w:hAnsi="DIN-Bol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C39EA4" wp14:editId="64A9E0AD">
            <wp:simplePos x="0" y="0"/>
            <wp:positionH relativeFrom="margin">
              <wp:posOffset>-548639</wp:posOffset>
            </wp:positionH>
            <wp:positionV relativeFrom="page">
              <wp:posOffset>266700</wp:posOffset>
            </wp:positionV>
            <wp:extent cx="1257300" cy="618344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VRLogo_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1" t="18466" r="10545" b="17614"/>
                    <a:stretch/>
                  </pic:blipFill>
                  <pic:spPr bwMode="auto">
                    <a:xfrm>
                      <a:off x="0" y="0"/>
                      <a:ext cx="1278215" cy="62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38AFA" w14:textId="77777777" w:rsidR="00696D46" w:rsidRPr="00582B5D" w:rsidRDefault="00696D46" w:rsidP="00696D46">
      <w:pPr>
        <w:spacing w:before="240"/>
        <w:rPr>
          <w:rFonts w:ascii="DIN-Bold" w:hAnsi="DIN-Bold"/>
          <w:sz w:val="24"/>
          <w:szCs w:val="24"/>
        </w:rPr>
      </w:pPr>
      <w:r w:rsidRPr="00582B5D">
        <w:rPr>
          <w:rFonts w:ascii="DIN-Bold" w:hAnsi="DIN-Bold"/>
          <w:sz w:val="24"/>
          <w:szCs w:val="24"/>
        </w:rPr>
        <w:t>Purpose</w:t>
      </w:r>
    </w:p>
    <w:p w14:paraId="5F4C4DE4" w14:textId="058DA25B" w:rsidR="000D76B7" w:rsidRPr="00582B5D" w:rsidRDefault="00C1625A" w:rsidP="00691684">
      <w:pPr>
        <w:spacing w:after="0"/>
        <w:jc w:val="both"/>
        <w:rPr>
          <w:rFonts w:ascii="DIN-Regular" w:hAnsi="DIN-Regular"/>
          <w:sz w:val="24"/>
          <w:szCs w:val="24"/>
        </w:rPr>
      </w:pPr>
      <w:r w:rsidRPr="00582B5D">
        <w:rPr>
          <w:rFonts w:ascii="DIN-Regular" w:hAnsi="DIN-Regular"/>
          <w:sz w:val="24"/>
          <w:szCs w:val="24"/>
        </w:rPr>
        <w:t xml:space="preserve">The </w:t>
      </w:r>
      <w:r w:rsidR="000D44BB" w:rsidRPr="00582B5D">
        <w:rPr>
          <w:rFonts w:ascii="DIN-Regular" w:hAnsi="DIN-Regular"/>
          <w:sz w:val="24"/>
          <w:szCs w:val="24"/>
        </w:rPr>
        <w:t>Finance and Audit</w:t>
      </w:r>
      <w:r w:rsidRPr="00582B5D">
        <w:rPr>
          <w:rFonts w:ascii="DIN-Regular" w:hAnsi="DIN-Regular"/>
          <w:sz w:val="24"/>
          <w:szCs w:val="24"/>
        </w:rPr>
        <w:t xml:space="preserve"> Committee (the "Committee") assist</w:t>
      </w:r>
      <w:r w:rsidR="009F2ECD" w:rsidRPr="00582B5D">
        <w:rPr>
          <w:rFonts w:ascii="DIN-Regular" w:hAnsi="DIN-Regular"/>
          <w:sz w:val="24"/>
          <w:szCs w:val="24"/>
        </w:rPr>
        <w:t>s</w:t>
      </w:r>
      <w:r w:rsidRPr="00582B5D">
        <w:rPr>
          <w:rFonts w:ascii="DIN-Regular" w:hAnsi="DIN-Regular"/>
          <w:sz w:val="24"/>
          <w:szCs w:val="24"/>
        </w:rPr>
        <w:t xml:space="preserve"> the Board </w:t>
      </w:r>
      <w:r w:rsidR="000054C4" w:rsidRPr="00582B5D">
        <w:rPr>
          <w:rFonts w:ascii="DIN-Regular" w:hAnsi="DIN-Regular"/>
          <w:sz w:val="24"/>
          <w:szCs w:val="24"/>
        </w:rPr>
        <w:t xml:space="preserve">in fulfilling its financial oversight </w:t>
      </w:r>
      <w:r w:rsidR="006C3AFA" w:rsidRPr="00582B5D">
        <w:rPr>
          <w:rFonts w:ascii="DIN-Regular" w:hAnsi="DIN-Regular"/>
          <w:sz w:val="24"/>
          <w:szCs w:val="24"/>
        </w:rPr>
        <w:t xml:space="preserve">and audit review </w:t>
      </w:r>
      <w:r w:rsidR="000054C4" w:rsidRPr="00582B5D">
        <w:rPr>
          <w:rFonts w:ascii="DIN-Regular" w:hAnsi="DIN-Regular"/>
          <w:sz w:val="24"/>
          <w:szCs w:val="24"/>
        </w:rPr>
        <w:t xml:space="preserve">responsibilities by </w:t>
      </w:r>
      <w:r w:rsidR="004B29AE" w:rsidRPr="00582B5D">
        <w:rPr>
          <w:rFonts w:ascii="DIN-Regular" w:hAnsi="DIN-Regular"/>
          <w:sz w:val="24"/>
          <w:szCs w:val="24"/>
        </w:rPr>
        <w:t>overseeing and objectively assessing the financial performance of the Airport Authority</w:t>
      </w:r>
      <w:r w:rsidR="001557B3" w:rsidRPr="00582B5D">
        <w:rPr>
          <w:rFonts w:ascii="DIN-Regular" w:hAnsi="DIN-Regular"/>
          <w:sz w:val="24"/>
          <w:szCs w:val="24"/>
        </w:rPr>
        <w:t xml:space="preserve">, </w:t>
      </w:r>
      <w:r w:rsidR="006C49EC" w:rsidRPr="00582B5D">
        <w:rPr>
          <w:rFonts w:ascii="DIN-Regular" w:hAnsi="DIN-Regular"/>
          <w:sz w:val="24"/>
          <w:szCs w:val="24"/>
        </w:rPr>
        <w:t>its financial statements</w:t>
      </w:r>
      <w:r w:rsidR="00F54E90" w:rsidRPr="00582B5D">
        <w:rPr>
          <w:rFonts w:ascii="DIN-Regular" w:hAnsi="DIN-Regular"/>
          <w:sz w:val="24"/>
          <w:szCs w:val="24"/>
        </w:rPr>
        <w:t xml:space="preserve"> and related reports</w:t>
      </w:r>
      <w:r w:rsidR="00D36A95" w:rsidRPr="00582B5D">
        <w:rPr>
          <w:rFonts w:ascii="DIN-Regular" w:hAnsi="DIN-Regular"/>
          <w:sz w:val="24"/>
          <w:szCs w:val="24"/>
        </w:rPr>
        <w:t xml:space="preserve">, </w:t>
      </w:r>
      <w:r w:rsidR="006C49EC" w:rsidRPr="00582B5D">
        <w:rPr>
          <w:rFonts w:ascii="DIN-Regular" w:hAnsi="DIN-Regular"/>
          <w:sz w:val="24"/>
          <w:szCs w:val="24"/>
        </w:rPr>
        <w:t xml:space="preserve">internal controls, accounting standards, </w:t>
      </w:r>
      <w:r w:rsidR="00081C9F" w:rsidRPr="00582B5D">
        <w:rPr>
          <w:rFonts w:ascii="DIN-Regular" w:hAnsi="DIN-Regular"/>
          <w:sz w:val="24"/>
          <w:szCs w:val="24"/>
        </w:rPr>
        <w:t xml:space="preserve">external </w:t>
      </w:r>
      <w:r w:rsidR="00C52BDB">
        <w:rPr>
          <w:rFonts w:ascii="DIN-Regular" w:hAnsi="DIN-Regular"/>
          <w:sz w:val="24"/>
          <w:szCs w:val="24"/>
        </w:rPr>
        <w:t xml:space="preserve">and internal </w:t>
      </w:r>
      <w:r w:rsidR="00081C9F" w:rsidRPr="00582B5D">
        <w:rPr>
          <w:rFonts w:ascii="DIN-Regular" w:hAnsi="DIN-Regular"/>
          <w:sz w:val="24"/>
          <w:szCs w:val="24"/>
        </w:rPr>
        <w:t xml:space="preserve">auditors, and </w:t>
      </w:r>
      <w:r w:rsidR="006C49EC" w:rsidRPr="00582B5D">
        <w:rPr>
          <w:rFonts w:ascii="DIN-Regular" w:hAnsi="DIN-Regular"/>
          <w:sz w:val="24"/>
          <w:szCs w:val="24"/>
        </w:rPr>
        <w:t>legal and regulatory compliance</w:t>
      </w:r>
      <w:r w:rsidR="00C52BDB">
        <w:rPr>
          <w:rFonts w:ascii="DIN-Regular" w:hAnsi="DIN-Regular"/>
          <w:sz w:val="24"/>
          <w:szCs w:val="24"/>
        </w:rPr>
        <w:t xml:space="preserve"> and ethics matters</w:t>
      </w:r>
      <w:r w:rsidR="006C49EC" w:rsidRPr="00582B5D">
        <w:rPr>
          <w:rFonts w:ascii="DIN-Regular" w:hAnsi="DIN-Regular"/>
          <w:sz w:val="24"/>
          <w:szCs w:val="24"/>
        </w:rPr>
        <w:t>.</w:t>
      </w:r>
    </w:p>
    <w:p w14:paraId="68B713D6" w14:textId="78DEFA8C" w:rsidR="00AF6522" w:rsidRPr="00582B5D" w:rsidRDefault="00AF6522" w:rsidP="00696D46">
      <w:pPr>
        <w:spacing w:before="240"/>
        <w:rPr>
          <w:rFonts w:ascii="DIN-Bold" w:hAnsi="DIN-Bold"/>
          <w:sz w:val="24"/>
          <w:szCs w:val="24"/>
        </w:rPr>
      </w:pPr>
      <w:r w:rsidRPr="00582B5D">
        <w:rPr>
          <w:rFonts w:ascii="DIN-Bold" w:hAnsi="DIN-Bold"/>
          <w:sz w:val="24"/>
          <w:szCs w:val="24"/>
        </w:rPr>
        <w:t>Responsibilities</w:t>
      </w:r>
    </w:p>
    <w:p w14:paraId="4F476756" w14:textId="168957BA" w:rsidR="00B304B5" w:rsidRDefault="00B304B5" w:rsidP="00276072">
      <w:pPr>
        <w:pStyle w:val="BodyTextIndent"/>
        <w:spacing w:after="120"/>
        <w:ind w:left="0" w:firstLine="0"/>
        <w:rPr>
          <w:rFonts w:ascii="DIN-Regular" w:hAnsi="DIN-Regular"/>
          <w:szCs w:val="24"/>
        </w:rPr>
      </w:pPr>
      <w:r w:rsidRPr="00582B5D">
        <w:rPr>
          <w:rFonts w:ascii="DIN-Regular" w:hAnsi="DIN-Regular"/>
          <w:szCs w:val="24"/>
        </w:rPr>
        <w:t xml:space="preserve">The </w:t>
      </w:r>
      <w:r w:rsidR="002F3EB2" w:rsidRPr="00582B5D">
        <w:rPr>
          <w:rFonts w:ascii="DIN-Regular" w:hAnsi="DIN-Regular"/>
        </w:rPr>
        <w:t xml:space="preserve">following responsibilities are recurring activities </w:t>
      </w:r>
      <w:r w:rsidR="0022517C" w:rsidRPr="00582B5D">
        <w:rPr>
          <w:rFonts w:ascii="DIN-Regular" w:hAnsi="DIN-Regular"/>
        </w:rPr>
        <w:t>performed by the Committee</w:t>
      </w:r>
      <w:r w:rsidRPr="00582B5D">
        <w:rPr>
          <w:rFonts w:ascii="DIN-Regular" w:hAnsi="DIN-Regular"/>
          <w:szCs w:val="24"/>
        </w:rPr>
        <w:t>,</w:t>
      </w:r>
      <w:r w:rsidR="0022517C" w:rsidRPr="00582B5D">
        <w:rPr>
          <w:rFonts w:ascii="DIN-Regular" w:hAnsi="DIN-Regular"/>
          <w:szCs w:val="24"/>
        </w:rPr>
        <w:t xml:space="preserve"> with the</w:t>
      </w:r>
      <w:r w:rsidRPr="00582B5D">
        <w:rPr>
          <w:rFonts w:ascii="DIN-Regular" w:hAnsi="DIN-Regular"/>
          <w:szCs w:val="24"/>
        </w:rPr>
        <w:t xml:space="preserve"> understanding that</w:t>
      </w:r>
      <w:r w:rsidR="0094369E" w:rsidRPr="00582B5D">
        <w:rPr>
          <w:rFonts w:ascii="DIN-Regular" w:hAnsi="DIN-Regular"/>
          <w:szCs w:val="24"/>
        </w:rPr>
        <w:t xml:space="preserve"> the</w:t>
      </w:r>
      <w:r w:rsidRPr="00582B5D">
        <w:rPr>
          <w:rFonts w:ascii="DIN-Regular" w:hAnsi="DIN-Regular"/>
          <w:szCs w:val="24"/>
        </w:rPr>
        <w:t xml:space="preserve"> Committee may carry out </w:t>
      </w:r>
      <w:r w:rsidR="003A6D76" w:rsidRPr="00582B5D">
        <w:rPr>
          <w:rFonts w:ascii="DIN-Regular" w:hAnsi="DIN-Regular"/>
          <w:szCs w:val="24"/>
        </w:rPr>
        <w:t xml:space="preserve">modified or </w:t>
      </w:r>
      <w:r w:rsidRPr="00582B5D">
        <w:rPr>
          <w:rFonts w:ascii="DIN-Regular" w:hAnsi="DIN-Regular"/>
          <w:szCs w:val="24"/>
        </w:rPr>
        <w:t>additional functions as may be appropriate in response to changing business, legislative, or regulatory conditions and other responsibilities or duties delegated to the Committee by the Board:</w:t>
      </w:r>
    </w:p>
    <w:p w14:paraId="3EC587CC" w14:textId="513C0907" w:rsidR="00372607" w:rsidRDefault="00372607" w:rsidP="00145C68">
      <w:pPr>
        <w:pStyle w:val="BodyTextIndent"/>
        <w:keepLines/>
        <w:spacing w:before="240" w:after="120" w:line="360" w:lineRule="atLeast"/>
        <w:ind w:left="0" w:firstLine="0"/>
        <w:rPr>
          <w:rFonts w:ascii="DIN-Regular" w:hAnsi="DIN-Regular"/>
          <w:szCs w:val="24"/>
          <w:u w:val="single"/>
        </w:rPr>
      </w:pPr>
      <w:r>
        <w:rPr>
          <w:rFonts w:ascii="DIN-Regular" w:hAnsi="DIN-Regular"/>
          <w:szCs w:val="24"/>
          <w:u w:val="single"/>
        </w:rPr>
        <w:t>Meetings</w:t>
      </w:r>
    </w:p>
    <w:p w14:paraId="46048ACE" w14:textId="527B2CF4" w:rsidR="00372607" w:rsidRDefault="00A02AA1" w:rsidP="00145C68">
      <w:pPr>
        <w:pStyle w:val="BodyTextIndent"/>
        <w:keepLines/>
        <w:numPr>
          <w:ilvl w:val="0"/>
          <w:numId w:val="14"/>
        </w:numPr>
        <w:spacing w:before="120" w:after="120" w:line="360" w:lineRule="atLeast"/>
        <w:rPr>
          <w:rFonts w:ascii="DIN-Regular" w:hAnsi="DIN-Regular"/>
          <w:szCs w:val="24"/>
        </w:rPr>
      </w:pPr>
      <w:r>
        <w:rPr>
          <w:rFonts w:ascii="DIN-Regular" w:hAnsi="DIN-Regular"/>
          <w:szCs w:val="24"/>
        </w:rPr>
        <w:t xml:space="preserve">Set aside a portion of each Committee meeting to meet </w:t>
      </w:r>
      <w:r>
        <w:rPr>
          <w:rFonts w:ascii="DIN-Regular" w:hAnsi="DIN-Regular"/>
          <w:i/>
          <w:iCs/>
          <w:szCs w:val="24"/>
        </w:rPr>
        <w:t>in camera</w:t>
      </w:r>
      <w:r w:rsidR="00FF2168">
        <w:rPr>
          <w:rFonts w:ascii="DIN-Regular" w:hAnsi="DIN-Regular"/>
          <w:szCs w:val="24"/>
        </w:rPr>
        <w:t>,</w:t>
      </w:r>
      <w:r>
        <w:rPr>
          <w:rFonts w:ascii="DIN-Regular" w:hAnsi="DIN-Regular"/>
          <w:szCs w:val="24"/>
        </w:rPr>
        <w:t xml:space="preserve"> as well as separately with each of </w:t>
      </w:r>
      <w:r w:rsidR="00A82BD2">
        <w:rPr>
          <w:rFonts w:ascii="DIN-Regular" w:hAnsi="DIN-Regular"/>
          <w:szCs w:val="24"/>
        </w:rPr>
        <w:t>CFO</w:t>
      </w:r>
      <w:r w:rsidR="00C3462A">
        <w:rPr>
          <w:rFonts w:ascii="DIN-Regular" w:hAnsi="DIN-Regular"/>
          <w:szCs w:val="24"/>
        </w:rPr>
        <w:t>, External Auditors, Internal Auditors, and CEO.</w:t>
      </w:r>
      <w:r w:rsidR="002E6F37">
        <w:rPr>
          <w:rFonts w:ascii="DIN-Regular" w:hAnsi="DIN-Regular"/>
          <w:szCs w:val="24"/>
        </w:rPr>
        <w:t xml:space="preserve"> </w:t>
      </w:r>
    </w:p>
    <w:p w14:paraId="4C373F9C" w14:textId="3B3E9930" w:rsidR="002E6F37" w:rsidRPr="00372607" w:rsidRDefault="002E6F37" w:rsidP="00145C68">
      <w:pPr>
        <w:pStyle w:val="BodyTextIndent"/>
        <w:keepLines/>
        <w:numPr>
          <w:ilvl w:val="0"/>
          <w:numId w:val="14"/>
        </w:numPr>
        <w:spacing w:before="120" w:after="120" w:line="360" w:lineRule="atLeast"/>
        <w:rPr>
          <w:rFonts w:ascii="DIN-Regular" w:hAnsi="DIN-Regular"/>
          <w:szCs w:val="24"/>
        </w:rPr>
      </w:pPr>
      <w:r>
        <w:rPr>
          <w:rFonts w:ascii="DIN-Regular" w:hAnsi="DIN-Regular"/>
          <w:szCs w:val="24"/>
        </w:rPr>
        <w:t xml:space="preserve">The Committee Chair </w:t>
      </w:r>
      <w:r w:rsidR="005A3BBD">
        <w:rPr>
          <w:rFonts w:ascii="DIN-Regular" w:hAnsi="DIN-Regular"/>
          <w:szCs w:val="24"/>
        </w:rPr>
        <w:t>will meet at least quarterly with the CFO.</w:t>
      </w:r>
    </w:p>
    <w:p w14:paraId="5E18E04A" w14:textId="468F716B" w:rsidR="00372607" w:rsidRPr="00B55A67" w:rsidRDefault="00372607" w:rsidP="00145C68">
      <w:pPr>
        <w:pStyle w:val="BodyTextIndent"/>
        <w:keepLines/>
        <w:spacing w:before="240" w:after="120" w:line="360" w:lineRule="atLeast"/>
        <w:ind w:left="0" w:firstLine="0"/>
        <w:rPr>
          <w:rFonts w:ascii="DIN-Regular" w:hAnsi="DIN-Regular"/>
          <w:szCs w:val="24"/>
          <w:u w:val="single"/>
        </w:rPr>
      </w:pPr>
      <w:r w:rsidRPr="00B55A67">
        <w:rPr>
          <w:rFonts w:ascii="DIN-Regular" w:hAnsi="DIN-Regular"/>
          <w:szCs w:val="24"/>
          <w:u w:val="single"/>
        </w:rPr>
        <w:t>Financial Statements, Reports</w:t>
      </w:r>
      <w:r w:rsidR="00AE42F8">
        <w:rPr>
          <w:rFonts w:ascii="DIN-Regular" w:hAnsi="DIN-Regular"/>
          <w:szCs w:val="24"/>
          <w:u w:val="single"/>
        </w:rPr>
        <w:t>, Disclosure</w:t>
      </w:r>
      <w:r w:rsidRPr="00B55A67">
        <w:rPr>
          <w:rFonts w:ascii="DIN-Regular" w:hAnsi="DIN-Regular"/>
          <w:szCs w:val="24"/>
          <w:u w:val="single"/>
        </w:rPr>
        <w:t xml:space="preserve"> and Related Matters</w:t>
      </w:r>
    </w:p>
    <w:p w14:paraId="23F88B04" w14:textId="77AB6BC2" w:rsidR="00D107A9" w:rsidRPr="00D107A9" w:rsidRDefault="00B55A67" w:rsidP="00145C68">
      <w:pPr>
        <w:pStyle w:val="BodyTextIndent"/>
        <w:keepLines/>
        <w:numPr>
          <w:ilvl w:val="0"/>
          <w:numId w:val="14"/>
        </w:numPr>
        <w:spacing w:before="120" w:after="120" w:line="360" w:lineRule="atLeast"/>
        <w:rPr>
          <w:rFonts w:ascii="DIN-Regular" w:hAnsi="DIN-Regular"/>
          <w:szCs w:val="24"/>
        </w:rPr>
      </w:pPr>
      <w:r>
        <w:rPr>
          <w:rFonts w:ascii="DIN-Regular" w:hAnsi="DIN-Regular"/>
          <w:bCs/>
          <w:szCs w:val="24"/>
        </w:rPr>
        <w:t>R</w:t>
      </w:r>
      <w:r w:rsidRPr="00FF742C">
        <w:rPr>
          <w:rFonts w:ascii="DIN-Regular" w:hAnsi="DIN-Regular"/>
          <w:bCs/>
          <w:szCs w:val="24"/>
        </w:rPr>
        <w:t xml:space="preserve">eview </w:t>
      </w:r>
      <w:r>
        <w:rPr>
          <w:rFonts w:ascii="DIN-Regular" w:hAnsi="DIN-Regular"/>
          <w:bCs/>
          <w:szCs w:val="24"/>
        </w:rPr>
        <w:t xml:space="preserve">and approve quarterly </w:t>
      </w:r>
      <w:r w:rsidRPr="00FF742C">
        <w:rPr>
          <w:rFonts w:ascii="DIN-Regular" w:hAnsi="DIN-Regular"/>
          <w:bCs/>
          <w:szCs w:val="24"/>
        </w:rPr>
        <w:t>financial statements</w:t>
      </w:r>
      <w:r w:rsidR="00F33EAF">
        <w:rPr>
          <w:rFonts w:ascii="DIN-Regular" w:hAnsi="DIN-Regular"/>
          <w:bCs/>
          <w:szCs w:val="24"/>
        </w:rPr>
        <w:t xml:space="preserve"> for the Airport Authority</w:t>
      </w:r>
      <w:r w:rsidR="00691684">
        <w:rPr>
          <w:rFonts w:ascii="DIN-Regular" w:hAnsi="DIN-Regular"/>
          <w:bCs/>
          <w:szCs w:val="24"/>
        </w:rPr>
        <w:t>.</w:t>
      </w:r>
    </w:p>
    <w:p w14:paraId="0FFAC818" w14:textId="7F99F51E" w:rsidR="00B55A67" w:rsidRPr="00507689" w:rsidRDefault="00411893" w:rsidP="00145C68">
      <w:pPr>
        <w:pStyle w:val="BodyTextIndent"/>
        <w:keepLines/>
        <w:numPr>
          <w:ilvl w:val="0"/>
          <w:numId w:val="14"/>
        </w:numPr>
        <w:spacing w:before="120" w:after="120" w:line="360" w:lineRule="atLeast"/>
        <w:rPr>
          <w:rFonts w:ascii="DIN-Regular" w:hAnsi="DIN-Regular"/>
          <w:szCs w:val="24"/>
        </w:rPr>
      </w:pPr>
      <w:r w:rsidRPr="00507689">
        <w:rPr>
          <w:rFonts w:ascii="DIN-Regular" w:hAnsi="DIN-Regular"/>
          <w:bCs/>
          <w:szCs w:val="24"/>
        </w:rPr>
        <w:t>R</w:t>
      </w:r>
      <w:r w:rsidR="00B55A67" w:rsidRPr="00507689">
        <w:rPr>
          <w:rFonts w:ascii="DIN-Regular" w:hAnsi="DIN-Regular"/>
          <w:bCs/>
          <w:szCs w:val="24"/>
        </w:rPr>
        <w:t>eview and recommend</w:t>
      </w:r>
      <w:r w:rsidRPr="00507689">
        <w:rPr>
          <w:rFonts w:ascii="DIN-Regular" w:hAnsi="DIN-Regular"/>
          <w:bCs/>
          <w:szCs w:val="24"/>
        </w:rPr>
        <w:t xml:space="preserve"> for Board approval</w:t>
      </w:r>
      <w:r w:rsidR="00B55A67" w:rsidRPr="00507689">
        <w:rPr>
          <w:rFonts w:ascii="DIN-Regular" w:hAnsi="DIN-Regular"/>
          <w:bCs/>
          <w:szCs w:val="24"/>
        </w:rPr>
        <w:t xml:space="preserve"> the annual financial statements</w:t>
      </w:r>
      <w:r w:rsidR="00507689" w:rsidRPr="00507689">
        <w:rPr>
          <w:rFonts w:ascii="DIN-Regular" w:hAnsi="DIN-Regular"/>
          <w:bCs/>
          <w:szCs w:val="24"/>
        </w:rPr>
        <w:t xml:space="preserve"> and </w:t>
      </w:r>
      <w:r w:rsidR="00B55A67" w:rsidRPr="00507689">
        <w:rPr>
          <w:rFonts w:ascii="DIN-Regular" w:hAnsi="DIN-Regular"/>
          <w:bCs/>
          <w:szCs w:val="24"/>
        </w:rPr>
        <w:t>the Annual Budget.</w:t>
      </w:r>
    </w:p>
    <w:p w14:paraId="029B0FFC" w14:textId="6B9EAA26" w:rsidR="00617630" w:rsidRPr="0012763C" w:rsidRDefault="00B55A67" w:rsidP="0012763C">
      <w:pPr>
        <w:pStyle w:val="BodyTextIndent"/>
        <w:keepLines/>
        <w:numPr>
          <w:ilvl w:val="0"/>
          <w:numId w:val="14"/>
        </w:numPr>
        <w:spacing w:before="120" w:after="120" w:line="360" w:lineRule="atLeast"/>
      </w:pPr>
      <w:r w:rsidRPr="00B55A67">
        <w:rPr>
          <w:rFonts w:ascii="DIN-Regular" w:hAnsi="DIN-Regular"/>
          <w:szCs w:val="24"/>
        </w:rPr>
        <w:t xml:space="preserve">Evaluate the </w:t>
      </w:r>
      <w:r w:rsidR="00411893">
        <w:rPr>
          <w:rFonts w:ascii="DIN-Regular" w:hAnsi="DIN-Regular"/>
          <w:szCs w:val="24"/>
        </w:rPr>
        <w:t xml:space="preserve">Airport </w:t>
      </w:r>
      <w:r w:rsidRPr="00B55A67">
        <w:rPr>
          <w:rFonts w:ascii="DIN-Regular" w:hAnsi="DIN-Regular"/>
          <w:szCs w:val="24"/>
        </w:rPr>
        <w:t xml:space="preserve">Authority’s current and future expected financial position and financing matters </w:t>
      </w:r>
      <w:r w:rsidR="009B7A41">
        <w:rPr>
          <w:rFonts w:ascii="DIN-Regular" w:hAnsi="DIN-Regular"/>
          <w:szCs w:val="24"/>
        </w:rPr>
        <w:t>and</w:t>
      </w:r>
      <w:r w:rsidRPr="00B55A67">
        <w:rPr>
          <w:rFonts w:ascii="DIN-Regular" w:hAnsi="DIN-Regular"/>
          <w:szCs w:val="24"/>
        </w:rPr>
        <w:t xml:space="preserve"> recommend</w:t>
      </w:r>
      <w:r w:rsidR="009B7A41">
        <w:rPr>
          <w:rFonts w:ascii="DIN-Regular" w:hAnsi="DIN-Regular"/>
          <w:szCs w:val="24"/>
        </w:rPr>
        <w:t xml:space="preserve"> </w:t>
      </w:r>
      <w:r w:rsidR="00B05FB2">
        <w:rPr>
          <w:rFonts w:ascii="DIN-Regular" w:hAnsi="DIN-Regular"/>
          <w:szCs w:val="24"/>
        </w:rPr>
        <w:t>for</w:t>
      </w:r>
      <w:r w:rsidRPr="00B55A67">
        <w:rPr>
          <w:rFonts w:ascii="DIN-Regular" w:hAnsi="DIN-Regular"/>
          <w:szCs w:val="24"/>
        </w:rPr>
        <w:t xml:space="preserve"> Board</w:t>
      </w:r>
      <w:r w:rsidR="00B05FB2">
        <w:rPr>
          <w:rFonts w:ascii="DIN-Regular" w:hAnsi="DIN-Regular"/>
          <w:szCs w:val="24"/>
        </w:rPr>
        <w:t xml:space="preserve"> approval</w:t>
      </w:r>
      <w:r w:rsidRPr="00B55A67">
        <w:rPr>
          <w:rFonts w:ascii="DIN-Regular" w:hAnsi="DIN-Regular"/>
          <w:szCs w:val="24"/>
        </w:rPr>
        <w:t xml:space="preserve"> any proposed </w:t>
      </w:r>
      <w:r w:rsidR="009B7A41">
        <w:rPr>
          <w:rFonts w:ascii="DIN-Regular" w:hAnsi="DIN-Regular"/>
          <w:szCs w:val="24"/>
        </w:rPr>
        <w:t xml:space="preserve">material </w:t>
      </w:r>
      <w:r w:rsidRPr="00B55A67">
        <w:rPr>
          <w:rFonts w:ascii="DIN-Regular" w:hAnsi="DIN-Regular"/>
          <w:szCs w:val="24"/>
        </w:rPr>
        <w:t xml:space="preserve">changes to the </w:t>
      </w:r>
      <w:r w:rsidR="007747B0">
        <w:rPr>
          <w:rFonts w:ascii="DIN-Regular" w:hAnsi="DIN-Regular"/>
          <w:szCs w:val="24"/>
        </w:rPr>
        <w:t xml:space="preserve">Airport </w:t>
      </w:r>
      <w:r w:rsidRPr="00B55A67">
        <w:rPr>
          <w:rFonts w:ascii="DIN-Regular" w:hAnsi="DIN-Regular"/>
          <w:szCs w:val="24"/>
        </w:rPr>
        <w:t>Authority’s financial model</w:t>
      </w:r>
      <w:bookmarkStart w:id="0" w:name="_Hlk64460829"/>
      <w:r w:rsidRPr="00B55A67">
        <w:rPr>
          <w:rFonts w:ascii="DIN-Regular" w:hAnsi="DIN-Regular"/>
          <w:szCs w:val="24"/>
        </w:rPr>
        <w:t>.</w:t>
      </w:r>
      <w:bookmarkEnd w:id="0"/>
    </w:p>
    <w:p w14:paraId="0659FF9F" w14:textId="35185C56" w:rsidR="004414ED" w:rsidRPr="00AD04F6" w:rsidRDefault="004414ED" w:rsidP="0012763C">
      <w:pPr>
        <w:pStyle w:val="BodyTextIndent"/>
        <w:spacing w:before="240" w:after="240" w:line="360" w:lineRule="atLeast"/>
        <w:ind w:left="0" w:firstLine="0"/>
        <w:rPr>
          <w:rFonts w:ascii="DIN-Regular" w:hAnsi="DIN-Regular"/>
          <w:szCs w:val="24"/>
          <w:u w:val="single"/>
        </w:rPr>
      </w:pPr>
      <w:r w:rsidRPr="00AD04F6">
        <w:rPr>
          <w:rFonts w:ascii="DIN-Regular" w:hAnsi="DIN-Regular"/>
          <w:szCs w:val="24"/>
          <w:u w:val="single"/>
        </w:rPr>
        <w:t>Accounting Systems and Internal Controls</w:t>
      </w:r>
    </w:p>
    <w:p w14:paraId="4C468B07" w14:textId="67F93C46" w:rsidR="00C52BDB" w:rsidRPr="00FE43B2" w:rsidRDefault="001B6276" w:rsidP="0012763C">
      <w:pPr>
        <w:pStyle w:val="Heading4"/>
        <w:keepNext w:val="0"/>
        <w:keepLines w:val="0"/>
        <w:widowControl w:val="0"/>
        <w:numPr>
          <w:ilvl w:val="0"/>
          <w:numId w:val="14"/>
        </w:numPr>
        <w:spacing w:before="0" w:after="120"/>
        <w:jc w:val="both"/>
        <w:rPr>
          <w:rFonts w:ascii="DIN-Regular" w:hAnsi="DIN-Regular"/>
          <w:i w:val="0"/>
          <w:iCs w:val="0"/>
          <w:color w:val="auto"/>
          <w:sz w:val="24"/>
          <w:szCs w:val="24"/>
        </w:rPr>
      </w:pPr>
      <w:r>
        <w:rPr>
          <w:rFonts w:ascii="DIN-Regular" w:hAnsi="DIN-Regular"/>
          <w:i w:val="0"/>
          <w:iCs w:val="0"/>
          <w:color w:val="auto"/>
          <w:sz w:val="24"/>
          <w:szCs w:val="24"/>
        </w:rPr>
        <w:t>Review</w:t>
      </w:r>
      <w:r w:rsidR="009E1A23" w:rsidRPr="00AD04F6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</w:t>
      </w:r>
      <w:r w:rsidR="006C2E11">
        <w:rPr>
          <w:rFonts w:ascii="DIN-Regular" w:hAnsi="DIN-Regular"/>
          <w:i w:val="0"/>
          <w:iCs w:val="0"/>
          <w:color w:val="auto"/>
          <w:sz w:val="24"/>
          <w:szCs w:val="24"/>
        </w:rPr>
        <w:t>implement</w:t>
      </w:r>
      <w:r w:rsidR="005A421D">
        <w:rPr>
          <w:rFonts w:ascii="DIN-Regular" w:hAnsi="DIN-Regular"/>
          <w:i w:val="0"/>
          <w:iCs w:val="0"/>
          <w:color w:val="auto"/>
          <w:sz w:val="24"/>
          <w:szCs w:val="24"/>
        </w:rPr>
        <w:t>ation</w:t>
      </w:r>
      <w:r w:rsidR="00AE42F8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and application</w:t>
      </w:r>
      <w:r w:rsidR="005A421D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of</w:t>
      </w:r>
      <w:r w:rsidR="00C25373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appropriate</w:t>
      </w:r>
      <w:r w:rsidR="009E1A23" w:rsidRPr="00AD04F6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internal controls over financial reporting</w:t>
      </w:r>
      <w:r w:rsidR="004842F7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and </w:t>
      </w:r>
      <w:r w:rsidR="00FE43B2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related </w:t>
      </w:r>
      <w:r w:rsidR="004842F7" w:rsidRPr="00FE43B2">
        <w:rPr>
          <w:rFonts w:ascii="DIN-Regular" w:hAnsi="DIN-Regular"/>
          <w:i w:val="0"/>
          <w:iCs w:val="0"/>
          <w:color w:val="auto"/>
          <w:sz w:val="24"/>
          <w:szCs w:val="24"/>
        </w:rPr>
        <w:t>information technology</w:t>
      </w:r>
      <w:r w:rsidR="00AE42F8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general controls, </w:t>
      </w:r>
      <w:r w:rsidR="00650A63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including but not limited </w:t>
      </w:r>
      <w:r w:rsidR="004D1FDC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to </w:t>
      </w:r>
      <w:r w:rsidR="00812437">
        <w:rPr>
          <w:rFonts w:ascii="DIN-Regular" w:hAnsi="DIN-Regular"/>
          <w:i w:val="0"/>
          <w:iCs w:val="0"/>
          <w:color w:val="auto"/>
          <w:sz w:val="24"/>
          <w:szCs w:val="24"/>
        </w:rPr>
        <w:t>the framework, reports, and processes</w:t>
      </w:r>
      <w:r w:rsidR="00C52BDB" w:rsidRPr="00FE43B2">
        <w:rPr>
          <w:rFonts w:ascii="DIN-Regular" w:hAnsi="DIN-Regular"/>
          <w:i w:val="0"/>
          <w:iCs w:val="0"/>
          <w:color w:val="auto"/>
          <w:sz w:val="24"/>
          <w:szCs w:val="24"/>
        </w:rPr>
        <w:t>.</w:t>
      </w:r>
    </w:p>
    <w:p w14:paraId="43A2C631" w14:textId="506439D1" w:rsidR="00812437" w:rsidRPr="00812437" w:rsidRDefault="00C52BDB" w:rsidP="00812437">
      <w:pPr>
        <w:pStyle w:val="Heading4"/>
        <w:keepNext w:val="0"/>
        <w:keepLines w:val="0"/>
        <w:widowControl w:val="0"/>
        <w:numPr>
          <w:ilvl w:val="0"/>
          <w:numId w:val="14"/>
        </w:numPr>
        <w:spacing w:before="120"/>
        <w:jc w:val="both"/>
        <w:rPr>
          <w:rFonts w:ascii="DIN-Regular" w:hAnsi="DIN-Regular"/>
          <w:bCs/>
          <w:i w:val="0"/>
          <w:iCs w:val="0"/>
          <w:color w:val="auto"/>
          <w:sz w:val="24"/>
          <w:szCs w:val="24"/>
        </w:rPr>
      </w:pPr>
      <w:r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lastRenderedPageBreak/>
        <w:t>Review the evaluation of internal controls by the External and Internal Auditor and ensure that Management has adequately addressed any risks or issue</w:t>
      </w:r>
      <w:r w:rsidR="00812437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>s.</w:t>
      </w:r>
    </w:p>
    <w:p w14:paraId="569A0B68" w14:textId="60304176" w:rsidR="00812437" w:rsidRDefault="00812437" w:rsidP="00812437">
      <w:pPr>
        <w:pStyle w:val="Heading4"/>
        <w:keepNext w:val="0"/>
        <w:keepLines w:val="0"/>
        <w:widowControl w:val="0"/>
        <w:numPr>
          <w:ilvl w:val="0"/>
          <w:numId w:val="14"/>
        </w:numPr>
        <w:spacing w:before="120"/>
        <w:jc w:val="both"/>
        <w:rPr>
          <w:rFonts w:ascii="DIN-Regular" w:hAnsi="DIN-Regular"/>
          <w:bCs/>
          <w:i w:val="0"/>
          <w:iCs w:val="0"/>
          <w:color w:val="auto"/>
          <w:sz w:val="24"/>
          <w:szCs w:val="24"/>
        </w:rPr>
      </w:pPr>
      <w:r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>Review and approve, where necessary, material financial disclosure.</w:t>
      </w:r>
    </w:p>
    <w:p w14:paraId="59B3B744" w14:textId="6D146CE7" w:rsidR="00812437" w:rsidRPr="00812437" w:rsidRDefault="00812437" w:rsidP="00812437">
      <w:pPr>
        <w:sectPr w:rsidR="00812437" w:rsidRPr="00812437" w:rsidSect="00DB1BB5">
          <w:head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187" w:footer="720" w:gutter="0"/>
          <w:cols w:space="720"/>
          <w:titlePg/>
          <w:docGrid w:linePitch="360"/>
        </w:sectPr>
      </w:pPr>
    </w:p>
    <w:p w14:paraId="15474C92" w14:textId="15903E53" w:rsidR="00726580" w:rsidRPr="00AD04F6" w:rsidRDefault="00726580" w:rsidP="00617630">
      <w:pPr>
        <w:pStyle w:val="BodyTextIndent"/>
        <w:keepLines/>
        <w:spacing w:before="360" w:after="240" w:line="360" w:lineRule="atLeast"/>
        <w:ind w:left="0" w:firstLine="0"/>
        <w:rPr>
          <w:rFonts w:ascii="DIN-Regular" w:hAnsi="DIN-Regular"/>
          <w:szCs w:val="24"/>
          <w:u w:val="single"/>
        </w:rPr>
      </w:pPr>
      <w:r w:rsidRPr="00AD04F6">
        <w:rPr>
          <w:rFonts w:ascii="DIN-Regular" w:hAnsi="DIN-Regular"/>
          <w:szCs w:val="24"/>
          <w:u w:val="single"/>
        </w:rPr>
        <w:t>External Audit</w:t>
      </w:r>
    </w:p>
    <w:p w14:paraId="29937F19" w14:textId="1B4E0C67" w:rsidR="00F21F55" w:rsidRPr="00F21F55" w:rsidRDefault="00565766" w:rsidP="00A0326B">
      <w:pPr>
        <w:pStyle w:val="Heading4"/>
        <w:keepNext w:val="0"/>
        <w:widowControl w:val="0"/>
        <w:numPr>
          <w:ilvl w:val="0"/>
          <w:numId w:val="14"/>
        </w:numPr>
        <w:spacing w:before="120"/>
        <w:jc w:val="both"/>
        <w:rPr>
          <w:rFonts w:ascii="DIN-Regular" w:hAnsi="DIN-Regular"/>
          <w:b/>
          <w:i w:val="0"/>
          <w:iCs w:val="0"/>
          <w:color w:val="auto"/>
          <w:sz w:val="28"/>
          <w:szCs w:val="28"/>
        </w:rPr>
      </w:pPr>
      <w:r w:rsidRPr="00F21F55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 xml:space="preserve">Annually review the performance </w:t>
      </w:r>
      <w:r w:rsidR="00F95A0A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 xml:space="preserve">and confirm the independence </w:t>
      </w:r>
      <w:r w:rsidR="00F95A0A" w:rsidRPr="00F21F55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 xml:space="preserve">of </w:t>
      </w:r>
      <w:r w:rsidR="0021103A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>E</w:t>
      </w:r>
      <w:r w:rsidRPr="00F21F55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 xml:space="preserve">xternal </w:t>
      </w:r>
      <w:r w:rsidR="0021103A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>A</w:t>
      </w:r>
      <w:r w:rsidRPr="00F21F55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 xml:space="preserve">uditors and </w:t>
      </w:r>
      <w:r w:rsidR="00FE36EE" w:rsidRPr="00F21F55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 xml:space="preserve">recommend for Board approval </w:t>
      </w:r>
      <w:r w:rsidR="00621854" w:rsidRPr="00F21F55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 xml:space="preserve">the </w:t>
      </w:r>
      <w:r w:rsidR="00600C39" w:rsidRPr="00F21F55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>appointment</w:t>
      </w:r>
      <w:r w:rsidR="00FE36EE" w:rsidRPr="00F21F55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 xml:space="preserve">, retention, </w:t>
      </w:r>
      <w:r w:rsidR="002152E1" w:rsidRPr="00F21F55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>or</w:t>
      </w:r>
      <w:r w:rsidR="00FE36EE" w:rsidRPr="00F21F55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 xml:space="preserve"> replacement</w:t>
      </w:r>
      <w:r w:rsidR="00621854" w:rsidRPr="00F21F55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 xml:space="preserve"> of </w:t>
      </w:r>
      <w:r w:rsidR="0021103A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>E</w:t>
      </w:r>
      <w:r w:rsidR="00621854" w:rsidRPr="00F21F55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 xml:space="preserve">xternal </w:t>
      </w:r>
      <w:r w:rsidR="0021103A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>A</w:t>
      </w:r>
      <w:r w:rsidR="00621854" w:rsidRPr="00F21F55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>uditors</w:t>
      </w:r>
      <w:r w:rsidR="002152E1" w:rsidRPr="00F21F55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>,</w:t>
      </w:r>
      <w:r w:rsidR="00FE36EE" w:rsidRPr="00F21F55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 xml:space="preserve"> as necessary</w:t>
      </w:r>
      <w:r w:rsidR="0035207A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 xml:space="preserve">, and </w:t>
      </w:r>
      <w:r w:rsidR="00A550AC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 xml:space="preserve">oversee any transitions </w:t>
      </w:r>
      <w:r w:rsidR="0035207A">
        <w:rPr>
          <w:rFonts w:ascii="DIN-Regular" w:hAnsi="DIN-Regular"/>
          <w:bCs/>
          <w:i w:val="0"/>
          <w:iCs w:val="0"/>
          <w:color w:val="auto"/>
          <w:sz w:val="24"/>
          <w:szCs w:val="24"/>
        </w:rPr>
        <w:t>where appropriate.</w:t>
      </w:r>
    </w:p>
    <w:p w14:paraId="2DC83272" w14:textId="7DFC1E31" w:rsidR="00D85410" w:rsidRPr="00D85410" w:rsidRDefault="00DA15CD" w:rsidP="00990AF2">
      <w:pPr>
        <w:pStyle w:val="Heading4"/>
        <w:keepNext w:val="0"/>
        <w:widowControl w:val="0"/>
        <w:numPr>
          <w:ilvl w:val="0"/>
          <w:numId w:val="14"/>
        </w:numPr>
        <w:spacing w:before="120"/>
        <w:jc w:val="both"/>
        <w:rPr>
          <w:rFonts w:ascii="DIN-Regular" w:hAnsi="DIN-Regular"/>
          <w:bCs/>
          <w:i w:val="0"/>
          <w:iCs w:val="0"/>
          <w:color w:val="auto"/>
          <w:sz w:val="24"/>
          <w:szCs w:val="24"/>
        </w:rPr>
      </w:pPr>
      <w:r w:rsidRPr="00990AF2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Review </w:t>
      </w:r>
      <w:r w:rsidR="001F5C16">
        <w:rPr>
          <w:rFonts w:ascii="DIN-Regular" w:hAnsi="DIN-Regular"/>
          <w:i w:val="0"/>
          <w:iCs w:val="0"/>
          <w:color w:val="auto"/>
          <w:sz w:val="24"/>
          <w:szCs w:val="24"/>
        </w:rPr>
        <w:t>and recommend for Board approval</w:t>
      </w:r>
      <w:r w:rsidR="00F949A3" w:rsidRPr="00990AF2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</w:t>
      </w:r>
      <w:r w:rsidRPr="00990AF2">
        <w:rPr>
          <w:rFonts w:ascii="DIN-Regular" w:hAnsi="DIN-Regular"/>
          <w:i w:val="0"/>
          <w:iCs w:val="0"/>
          <w:color w:val="auto"/>
          <w:sz w:val="24"/>
          <w:szCs w:val="24"/>
        </w:rPr>
        <w:t>the</w:t>
      </w:r>
      <w:r w:rsidR="001F5C16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External Auditors’</w:t>
      </w:r>
      <w:r w:rsidR="00266C21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annual</w:t>
      </w:r>
      <w:r w:rsidRPr="00990AF2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</w:t>
      </w:r>
      <w:r w:rsidR="00BC3E23">
        <w:rPr>
          <w:rFonts w:ascii="DIN-Regular" w:hAnsi="DIN-Regular"/>
          <w:i w:val="0"/>
          <w:iCs w:val="0"/>
          <w:color w:val="auto"/>
          <w:sz w:val="24"/>
          <w:szCs w:val="24"/>
        </w:rPr>
        <w:t>A</w:t>
      </w:r>
      <w:r w:rsidR="00E673E5" w:rsidRPr="00990AF2">
        <w:rPr>
          <w:rFonts w:ascii="DIN-Regular" w:hAnsi="DIN-Regular"/>
          <w:i w:val="0"/>
          <w:iCs w:val="0"/>
          <w:color w:val="auto"/>
          <w:sz w:val="24"/>
          <w:szCs w:val="24"/>
        </w:rPr>
        <w:t>u</w:t>
      </w:r>
      <w:r w:rsidRPr="00990AF2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dit </w:t>
      </w:r>
      <w:r w:rsidR="00BC3E23">
        <w:rPr>
          <w:rFonts w:ascii="DIN-Regular" w:hAnsi="DIN-Regular"/>
          <w:i w:val="0"/>
          <w:iCs w:val="0"/>
          <w:color w:val="auto"/>
          <w:sz w:val="24"/>
          <w:szCs w:val="24"/>
        </w:rPr>
        <w:t>P</w:t>
      </w:r>
      <w:r w:rsidRPr="00990AF2">
        <w:rPr>
          <w:rFonts w:ascii="DIN-Regular" w:hAnsi="DIN-Regular"/>
          <w:i w:val="0"/>
          <w:iCs w:val="0"/>
          <w:color w:val="auto"/>
          <w:sz w:val="24"/>
          <w:szCs w:val="24"/>
        </w:rPr>
        <w:t>lan</w:t>
      </w:r>
      <w:r w:rsidR="00D85410">
        <w:rPr>
          <w:rFonts w:ascii="DIN-Regular" w:hAnsi="DIN-Regular"/>
          <w:i w:val="0"/>
          <w:iCs w:val="0"/>
          <w:color w:val="auto"/>
          <w:sz w:val="24"/>
          <w:szCs w:val="24"/>
        </w:rPr>
        <w:t>.</w:t>
      </w:r>
    </w:p>
    <w:p w14:paraId="36225628" w14:textId="551D847F" w:rsidR="004E4491" w:rsidRPr="00990AF2" w:rsidRDefault="00D85410" w:rsidP="00990AF2">
      <w:pPr>
        <w:pStyle w:val="Heading4"/>
        <w:keepNext w:val="0"/>
        <w:widowControl w:val="0"/>
        <w:numPr>
          <w:ilvl w:val="0"/>
          <w:numId w:val="14"/>
        </w:numPr>
        <w:spacing w:before="120"/>
        <w:jc w:val="both"/>
        <w:rPr>
          <w:rFonts w:ascii="DIN-Regular" w:hAnsi="DIN-Regular"/>
          <w:bCs/>
          <w:i w:val="0"/>
          <w:iCs w:val="0"/>
          <w:color w:val="auto"/>
          <w:sz w:val="24"/>
          <w:szCs w:val="24"/>
        </w:rPr>
      </w:pPr>
      <w:r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Review </w:t>
      </w:r>
      <w:r w:rsidR="0099049D" w:rsidRPr="00990AF2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audit results </w:t>
      </w:r>
      <w:r w:rsidR="005E5D26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with </w:t>
      </w:r>
      <w:r w:rsidR="00ED4F82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the </w:t>
      </w:r>
      <w:r w:rsidR="005E5D26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External Auditors </w:t>
      </w:r>
      <w:r w:rsidR="008D553F" w:rsidRPr="00990AF2">
        <w:rPr>
          <w:rFonts w:ascii="DIN-Regular" w:hAnsi="DIN-Regular"/>
          <w:i w:val="0"/>
          <w:iCs w:val="0"/>
          <w:color w:val="auto"/>
          <w:sz w:val="24"/>
          <w:szCs w:val="24"/>
        </w:rPr>
        <w:t>and</w:t>
      </w:r>
      <w:r w:rsidR="004E4491" w:rsidRPr="00990AF2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</w:t>
      </w:r>
      <w:r w:rsidR="00264B64">
        <w:rPr>
          <w:rFonts w:ascii="DIN-Regular" w:hAnsi="DIN-Regular"/>
          <w:i w:val="0"/>
          <w:iCs w:val="0"/>
          <w:color w:val="auto"/>
          <w:sz w:val="24"/>
          <w:szCs w:val="24"/>
        </w:rPr>
        <w:t>Management</w:t>
      </w:r>
      <w:r w:rsidR="004E4491" w:rsidRPr="00990AF2">
        <w:rPr>
          <w:rFonts w:ascii="DIN-Regular" w:hAnsi="DIN-Regular"/>
          <w:i w:val="0"/>
          <w:iCs w:val="0"/>
          <w:color w:val="auto"/>
          <w:sz w:val="24"/>
          <w:szCs w:val="24"/>
        </w:rPr>
        <w:t>.</w:t>
      </w:r>
    </w:p>
    <w:p w14:paraId="3492703B" w14:textId="39C83B5E" w:rsidR="00D824D6" w:rsidRDefault="0090670B" w:rsidP="005D0F33">
      <w:pPr>
        <w:pStyle w:val="Heading4"/>
        <w:keepNext w:val="0"/>
        <w:widowControl w:val="0"/>
        <w:numPr>
          <w:ilvl w:val="0"/>
          <w:numId w:val="14"/>
        </w:numPr>
        <w:spacing w:before="120"/>
        <w:ind w:right="-90"/>
        <w:jc w:val="both"/>
        <w:rPr>
          <w:rFonts w:ascii="DIN-Regular" w:hAnsi="DIN-Regular"/>
          <w:b/>
          <w:i w:val="0"/>
          <w:iCs w:val="0"/>
          <w:color w:val="auto"/>
          <w:sz w:val="28"/>
          <w:szCs w:val="28"/>
        </w:rPr>
      </w:pPr>
      <w:r>
        <w:rPr>
          <w:rFonts w:ascii="DIN-Regular" w:hAnsi="DIN-Regular"/>
          <w:i w:val="0"/>
          <w:iCs w:val="0"/>
          <w:color w:val="auto"/>
          <w:sz w:val="24"/>
          <w:szCs w:val="24"/>
        </w:rPr>
        <w:t>Review</w:t>
      </w:r>
      <w:r w:rsidR="000C2032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and approve, as required, </w:t>
      </w:r>
      <w:r w:rsidR="00EC142D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all </w:t>
      </w:r>
      <w:r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non-audit services provided </w:t>
      </w:r>
      <w:r w:rsidR="005D0F33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by the </w:t>
      </w:r>
      <w:r w:rsidR="0021103A">
        <w:rPr>
          <w:rFonts w:ascii="DIN-Regular" w:hAnsi="DIN-Regular"/>
          <w:i w:val="0"/>
          <w:iCs w:val="0"/>
          <w:color w:val="auto"/>
          <w:sz w:val="24"/>
          <w:szCs w:val="24"/>
        </w:rPr>
        <w:t>E</w:t>
      </w:r>
      <w:r w:rsidR="005D0F33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xternal </w:t>
      </w:r>
      <w:r w:rsidR="0021103A">
        <w:rPr>
          <w:rFonts w:ascii="DIN-Regular" w:hAnsi="DIN-Regular"/>
          <w:i w:val="0"/>
          <w:iCs w:val="0"/>
          <w:color w:val="auto"/>
          <w:sz w:val="24"/>
          <w:szCs w:val="24"/>
        </w:rPr>
        <w:t>A</w:t>
      </w:r>
      <w:r w:rsidR="005D0F33">
        <w:rPr>
          <w:rFonts w:ascii="DIN-Regular" w:hAnsi="DIN-Regular"/>
          <w:i w:val="0"/>
          <w:iCs w:val="0"/>
          <w:color w:val="auto"/>
          <w:sz w:val="24"/>
          <w:szCs w:val="24"/>
        </w:rPr>
        <w:t>uditor</w:t>
      </w:r>
      <w:r w:rsidR="0021103A">
        <w:rPr>
          <w:rFonts w:ascii="DIN-Regular" w:hAnsi="DIN-Regular"/>
          <w:i w:val="0"/>
          <w:iCs w:val="0"/>
          <w:color w:val="auto"/>
          <w:sz w:val="24"/>
          <w:szCs w:val="24"/>
        </w:rPr>
        <w:t>s</w:t>
      </w:r>
      <w:r w:rsidR="00EC142D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that do not </w:t>
      </w:r>
      <w:r w:rsidR="0021103A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fall within the </w:t>
      </w:r>
      <w:r w:rsidR="00BC3E23">
        <w:rPr>
          <w:rFonts w:ascii="DIN-Regular" w:hAnsi="DIN-Regular"/>
          <w:i w:val="0"/>
          <w:iCs w:val="0"/>
          <w:color w:val="auto"/>
          <w:sz w:val="24"/>
          <w:szCs w:val="24"/>
        </w:rPr>
        <w:t>A</w:t>
      </w:r>
      <w:r w:rsidR="0021103A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udit </w:t>
      </w:r>
      <w:r w:rsidR="00BC3E23">
        <w:rPr>
          <w:rFonts w:ascii="DIN-Regular" w:hAnsi="DIN-Regular"/>
          <w:i w:val="0"/>
          <w:iCs w:val="0"/>
          <w:color w:val="auto"/>
          <w:sz w:val="24"/>
          <w:szCs w:val="24"/>
        </w:rPr>
        <w:t>P</w:t>
      </w:r>
      <w:r w:rsidR="0021103A">
        <w:rPr>
          <w:rFonts w:ascii="DIN-Regular" w:hAnsi="DIN-Regular"/>
          <w:i w:val="0"/>
          <w:iCs w:val="0"/>
          <w:color w:val="auto"/>
          <w:sz w:val="24"/>
          <w:szCs w:val="24"/>
        </w:rPr>
        <w:t>lan</w:t>
      </w:r>
      <w:r w:rsidR="003871CF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. </w:t>
      </w:r>
    </w:p>
    <w:p w14:paraId="1E7E0561" w14:textId="3A0DC47D" w:rsidR="00D824D6" w:rsidRPr="00D824D6" w:rsidRDefault="00D824D6" w:rsidP="00617630">
      <w:pPr>
        <w:pStyle w:val="BodyTextIndent"/>
        <w:keepLines/>
        <w:spacing w:before="240" w:after="240" w:line="360" w:lineRule="atLeast"/>
        <w:ind w:left="0" w:firstLine="0"/>
        <w:rPr>
          <w:rFonts w:ascii="DIN-Regular" w:hAnsi="DIN-Regular"/>
          <w:szCs w:val="24"/>
          <w:u w:val="single"/>
        </w:rPr>
      </w:pPr>
      <w:r w:rsidRPr="00AD04F6">
        <w:rPr>
          <w:rFonts w:ascii="DIN-Regular" w:hAnsi="DIN-Regular"/>
          <w:szCs w:val="24"/>
          <w:u w:val="single"/>
        </w:rPr>
        <w:t>Internal Audit</w:t>
      </w:r>
    </w:p>
    <w:p w14:paraId="67562CBB" w14:textId="77777777" w:rsidR="00F742EC" w:rsidRDefault="00FF2168" w:rsidP="00F742EC">
      <w:pPr>
        <w:pStyle w:val="Heading4"/>
        <w:keepNext w:val="0"/>
        <w:widowControl w:val="0"/>
        <w:numPr>
          <w:ilvl w:val="0"/>
          <w:numId w:val="14"/>
        </w:numPr>
        <w:spacing w:before="120"/>
        <w:jc w:val="both"/>
        <w:rPr>
          <w:rFonts w:ascii="DIN-Regular" w:hAnsi="DIN-Regular"/>
          <w:b/>
          <w:i w:val="0"/>
          <w:iCs w:val="0"/>
          <w:color w:val="auto"/>
          <w:sz w:val="28"/>
          <w:szCs w:val="28"/>
        </w:rPr>
      </w:pPr>
      <w:r>
        <w:rPr>
          <w:rFonts w:ascii="DIN-Regular" w:hAnsi="DIN-Regular"/>
          <w:i w:val="0"/>
          <w:iCs w:val="0"/>
          <w:color w:val="auto"/>
          <w:sz w:val="24"/>
          <w:szCs w:val="24"/>
        </w:rPr>
        <w:t>Annually r</w:t>
      </w:r>
      <w:r w:rsidR="00527843" w:rsidRPr="00D824D6">
        <w:rPr>
          <w:rFonts w:ascii="DIN-Regular" w:hAnsi="DIN-Regular"/>
          <w:i w:val="0"/>
          <w:iCs w:val="0"/>
          <w:color w:val="auto"/>
          <w:sz w:val="24"/>
          <w:szCs w:val="24"/>
        </w:rPr>
        <w:t>eview Internal Audit’s terms of reference</w:t>
      </w:r>
      <w:r w:rsidR="00143056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, </w:t>
      </w:r>
      <w:r w:rsidR="0055142C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the Internal Auditor’s </w:t>
      </w:r>
      <w:r>
        <w:rPr>
          <w:rFonts w:ascii="DIN-Regular" w:hAnsi="DIN-Regular"/>
          <w:i w:val="0"/>
          <w:iCs w:val="0"/>
          <w:color w:val="auto"/>
          <w:sz w:val="24"/>
          <w:szCs w:val="24"/>
        </w:rPr>
        <w:t>independence</w:t>
      </w:r>
      <w:r w:rsidR="00143056">
        <w:rPr>
          <w:rFonts w:ascii="DIN-Regular" w:hAnsi="DIN-Regular"/>
          <w:i w:val="0"/>
          <w:iCs w:val="0"/>
          <w:color w:val="auto"/>
          <w:sz w:val="24"/>
          <w:szCs w:val="24"/>
        </w:rPr>
        <w:t>,</w:t>
      </w:r>
      <w:r w:rsidR="0055142C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and their </w:t>
      </w:r>
      <w:r w:rsidR="00527843" w:rsidRPr="00D824D6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approach to risk assessment, including the methods used to assess risk and the annual internal audit work and resource plan. </w:t>
      </w:r>
    </w:p>
    <w:p w14:paraId="2255C89F" w14:textId="2703F23F" w:rsidR="00F742EC" w:rsidRDefault="00527843" w:rsidP="00F742EC">
      <w:pPr>
        <w:pStyle w:val="Heading4"/>
        <w:keepNext w:val="0"/>
        <w:widowControl w:val="0"/>
        <w:numPr>
          <w:ilvl w:val="0"/>
          <w:numId w:val="14"/>
        </w:numPr>
        <w:spacing w:before="120"/>
        <w:jc w:val="both"/>
        <w:rPr>
          <w:rFonts w:ascii="DIN-Regular" w:hAnsi="DIN-Regular"/>
          <w:b/>
          <w:i w:val="0"/>
          <w:iCs w:val="0"/>
          <w:color w:val="auto"/>
          <w:sz w:val="28"/>
          <w:szCs w:val="28"/>
        </w:rPr>
      </w:pPr>
      <w:r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>Recei</w:t>
      </w:r>
      <w:r w:rsidR="00CF1296"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ve </w:t>
      </w:r>
      <w:r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regular </w:t>
      </w:r>
      <w:r w:rsidR="00B32B04"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>updates</w:t>
      </w:r>
      <w:r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on </w:t>
      </w:r>
      <w:r w:rsidR="00812437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the results of </w:t>
      </w:r>
      <w:r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>Internal Audit’s</w:t>
      </w:r>
      <w:r w:rsidR="00812437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work and</w:t>
      </w:r>
      <w:r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performance relative to its plan.</w:t>
      </w:r>
    </w:p>
    <w:p w14:paraId="09FE79A7" w14:textId="77777777" w:rsidR="00F742EC" w:rsidRPr="00F742EC" w:rsidRDefault="00527843" w:rsidP="00F742EC">
      <w:pPr>
        <w:pStyle w:val="Heading4"/>
        <w:keepNext w:val="0"/>
        <w:widowControl w:val="0"/>
        <w:numPr>
          <w:ilvl w:val="0"/>
          <w:numId w:val="14"/>
        </w:numPr>
        <w:spacing w:before="120"/>
        <w:jc w:val="both"/>
        <w:rPr>
          <w:rFonts w:ascii="DIN-Regular" w:hAnsi="DIN-Regular"/>
          <w:b/>
          <w:i w:val="0"/>
          <w:iCs w:val="0"/>
          <w:color w:val="auto"/>
          <w:sz w:val="28"/>
          <w:szCs w:val="28"/>
        </w:rPr>
      </w:pPr>
      <w:r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Review </w:t>
      </w:r>
      <w:r w:rsidR="006B49BB"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with Management </w:t>
      </w:r>
      <w:r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>any significant risks and findings identified by Internal Audit</w:t>
      </w:r>
      <w:r w:rsidR="006B49BB"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and ensure Management</w:t>
      </w:r>
      <w:r w:rsidR="00F33773"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addresses issues where appropriate</w:t>
      </w:r>
      <w:r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>.</w:t>
      </w:r>
    </w:p>
    <w:p w14:paraId="7E0A506B" w14:textId="15217FBE" w:rsidR="00F742EC" w:rsidRDefault="00143056" w:rsidP="00F742EC">
      <w:pPr>
        <w:pStyle w:val="Heading4"/>
        <w:keepNext w:val="0"/>
        <w:widowControl w:val="0"/>
        <w:numPr>
          <w:ilvl w:val="0"/>
          <w:numId w:val="14"/>
        </w:numPr>
        <w:spacing w:before="120"/>
        <w:jc w:val="both"/>
        <w:rPr>
          <w:rFonts w:ascii="DIN-Regular" w:hAnsi="DIN-Regular"/>
          <w:b/>
          <w:i w:val="0"/>
          <w:iCs w:val="0"/>
          <w:color w:val="auto"/>
          <w:sz w:val="28"/>
          <w:szCs w:val="28"/>
        </w:rPr>
      </w:pPr>
      <w:r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The Committee Chair will </w:t>
      </w:r>
      <w:r w:rsidR="00AB6B02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advise on the </w:t>
      </w:r>
      <w:r w:rsidR="00527843"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>appoint</w:t>
      </w:r>
      <w:r w:rsidR="00AB6B02">
        <w:rPr>
          <w:rFonts w:ascii="DIN-Regular" w:hAnsi="DIN-Regular"/>
          <w:i w:val="0"/>
          <w:iCs w:val="0"/>
          <w:color w:val="auto"/>
          <w:sz w:val="24"/>
          <w:szCs w:val="24"/>
        </w:rPr>
        <w:t>ment</w:t>
      </w:r>
      <w:r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</w:t>
      </w:r>
      <w:r w:rsidR="00527843"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>and remov</w:t>
      </w:r>
      <w:r w:rsidR="00AB6B02">
        <w:rPr>
          <w:rFonts w:ascii="DIN-Regular" w:hAnsi="DIN-Regular"/>
          <w:i w:val="0"/>
          <w:iCs w:val="0"/>
          <w:color w:val="auto"/>
          <w:sz w:val="24"/>
          <w:szCs w:val="24"/>
        </w:rPr>
        <w:t>al of</w:t>
      </w:r>
      <w:r w:rsidR="00527843"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Internal Auditors</w:t>
      </w:r>
      <w:r w:rsidR="00297534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as appropriate</w:t>
      </w:r>
      <w:r w:rsidR="00527843" w:rsidRPr="00F742EC">
        <w:rPr>
          <w:rFonts w:ascii="DIN-Regular" w:hAnsi="DIN-Regular"/>
          <w:i w:val="0"/>
          <w:iCs w:val="0"/>
          <w:color w:val="auto"/>
          <w:sz w:val="24"/>
          <w:szCs w:val="24"/>
        </w:rPr>
        <w:t>.</w:t>
      </w:r>
    </w:p>
    <w:p w14:paraId="327DCBBD" w14:textId="5D21F5A7" w:rsidR="004264B2" w:rsidRPr="002C5D95" w:rsidRDefault="00081C9F" w:rsidP="007700CD">
      <w:pPr>
        <w:keepNext/>
        <w:spacing w:before="240"/>
        <w:rPr>
          <w:sz w:val="24"/>
          <w:szCs w:val="24"/>
        </w:rPr>
      </w:pPr>
      <w:r>
        <w:rPr>
          <w:rFonts w:ascii="DIN-Regular" w:hAnsi="DIN-Regular"/>
          <w:sz w:val="24"/>
          <w:szCs w:val="28"/>
          <w:u w:val="single"/>
        </w:rPr>
        <w:t>Compliance</w:t>
      </w:r>
      <w:r w:rsidR="00DA4317">
        <w:rPr>
          <w:rFonts w:ascii="DIN-Regular" w:hAnsi="DIN-Regular"/>
          <w:sz w:val="24"/>
          <w:szCs w:val="28"/>
          <w:u w:val="single"/>
        </w:rPr>
        <w:t xml:space="preserve"> and Other Matters</w:t>
      </w:r>
    </w:p>
    <w:p w14:paraId="644755D1" w14:textId="1C6ED757" w:rsidR="00F77005" w:rsidRDefault="00F77005" w:rsidP="00691684">
      <w:pPr>
        <w:pStyle w:val="Heading4"/>
        <w:keepNext w:val="0"/>
        <w:widowControl w:val="0"/>
        <w:numPr>
          <w:ilvl w:val="0"/>
          <w:numId w:val="14"/>
        </w:numPr>
        <w:spacing w:before="120"/>
        <w:jc w:val="both"/>
        <w:rPr>
          <w:rFonts w:ascii="DIN-Regular" w:hAnsi="DIN-Regular"/>
          <w:bCs/>
          <w:i w:val="0"/>
          <w:iCs w:val="0"/>
          <w:color w:val="auto"/>
          <w:sz w:val="24"/>
          <w:szCs w:val="28"/>
        </w:rPr>
      </w:pPr>
      <w:r>
        <w:rPr>
          <w:rFonts w:ascii="DIN-Regular" w:hAnsi="DIN-Regular"/>
          <w:bCs/>
          <w:i w:val="0"/>
          <w:iCs w:val="0"/>
          <w:color w:val="auto"/>
          <w:sz w:val="24"/>
          <w:szCs w:val="28"/>
        </w:rPr>
        <w:t>Annual</w:t>
      </w:r>
      <w:r w:rsidR="00C347CC">
        <w:rPr>
          <w:rFonts w:ascii="DIN-Regular" w:hAnsi="DIN-Regular"/>
          <w:bCs/>
          <w:i w:val="0"/>
          <w:iCs w:val="0"/>
          <w:color w:val="auto"/>
          <w:sz w:val="24"/>
          <w:szCs w:val="28"/>
        </w:rPr>
        <w:t>ly</w:t>
      </w:r>
      <w:r>
        <w:rPr>
          <w:rFonts w:ascii="DIN-Regular" w:hAnsi="DIN-Regular"/>
          <w:bCs/>
          <w:i w:val="0"/>
          <w:iCs w:val="0"/>
          <w:color w:val="auto"/>
          <w:sz w:val="24"/>
          <w:szCs w:val="28"/>
        </w:rPr>
        <w:t xml:space="preserve"> review</w:t>
      </w:r>
      <w:r w:rsidR="00C347CC">
        <w:rPr>
          <w:rFonts w:ascii="DIN-Regular" w:hAnsi="DIN-Regular"/>
          <w:bCs/>
          <w:i w:val="0"/>
          <w:iCs w:val="0"/>
          <w:color w:val="auto"/>
          <w:sz w:val="24"/>
          <w:szCs w:val="28"/>
        </w:rPr>
        <w:t xml:space="preserve"> (or more often as needed)</w:t>
      </w:r>
      <w:r>
        <w:rPr>
          <w:rFonts w:ascii="DIN-Regular" w:hAnsi="DIN-Regular"/>
          <w:bCs/>
          <w:i w:val="0"/>
          <w:iCs w:val="0"/>
          <w:color w:val="auto"/>
          <w:sz w:val="24"/>
          <w:szCs w:val="28"/>
        </w:rPr>
        <w:t>:</w:t>
      </w:r>
    </w:p>
    <w:p w14:paraId="4E5D0AAF" w14:textId="68EAE881" w:rsidR="00E63A69" w:rsidRPr="00E63A69" w:rsidRDefault="00C20CA2" w:rsidP="00691684">
      <w:pPr>
        <w:pStyle w:val="Heading4"/>
        <w:keepNext w:val="0"/>
        <w:widowControl w:val="0"/>
        <w:numPr>
          <w:ilvl w:val="1"/>
          <w:numId w:val="14"/>
        </w:numPr>
        <w:spacing w:before="120"/>
        <w:jc w:val="both"/>
        <w:rPr>
          <w:rFonts w:ascii="DIN-Regular" w:hAnsi="DIN-Regular"/>
          <w:bCs/>
          <w:i w:val="0"/>
          <w:iCs w:val="0"/>
          <w:color w:val="auto"/>
          <w:sz w:val="24"/>
          <w:szCs w:val="28"/>
        </w:rPr>
      </w:pPr>
      <w:r w:rsidRPr="00632D61">
        <w:rPr>
          <w:rFonts w:ascii="DIN-Regular" w:hAnsi="DIN-Regular"/>
          <w:bCs/>
          <w:i w:val="0"/>
          <w:iCs w:val="0"/>
          <w:color w:val="auto"/>
          <w:sz w:val="24"/>
          <w:szCs w:val="28"/>
        </w:rPr>
        <w:t>pending or threatened material litigation</w:t>
      </w:r>
      <w:r w:rsidR="00F82218" w:rsidRPr="00F82218">
        <w:rPr>
          <w:rFonts w:ascii="DIN-Regular" w:hAnsi="DIN-Regular"/>
          <w:bCs/>
          <w:i w:val="0"/>
          <w:iCs w:val="0"/>
          <w:color w:val="auto"/>
          <w:sz w:val="24"/>
          <w:szCs w:val="28"/>
        </w:rPr>
        <w:t xml:space="preserve"> </w:t>
      </w:r>
      <w:r w:rsidR="00F82218" w:rsidRPr="00632D61">
        <w:rPr>
          <w:rFonts w:ascii="DIN-Regular" w:hAnsi="DIN-Regular"/>
          <w:bCs/>
          <w:i w:val="0"/>
          <w:iCs w:val="0"/>
          <w:color w:val="auto"/>
          <w:sz w:val="24"/>
          <w:szCs w:val="28"/>
        </w:rPr>
        <w:t>status</w:t>
      </w:r>
      <w:r w:rsidR="00F90738">
        <w:rPr>
          <w:rFonts w:ascii="DIN-Regular" w:hAnsi="DIN-Regular"/>
          <w:bCs/>
          <w:i w:val="0"/>
          <w:iCs w:val="0"/>
          <w:color w:val="auto"/>
          <w:sz w:val="24"/>
          <w:szCs w:val="28"/>
        </w:rPr>
        <w:t>,</w:t>
      </w:r>
    </w:p>
    <w:p w14:paraId="0FAD130E" w14:textId="5E55348F" w:rsidR="00A35C5F" w:rsidRPr="00E63A69" w:rsidRDefault="00A35C5F" w:rsidP="00691684">
      <w:pPr>
        <w:pStyle w:val="Heading4"/>
        <w:keepNext w:val="0"/>
        <w:widowControl w:val="0"/>
        <w:numPr>
          <w:ilvl w:val="1"/>
          <w:numId w:val="14"/>
        </w:numPr>
        <w:spacing w:before="120"/>
        <w:jc w:val="both"/>
        <w:rPr>
          <w:rFonts w:ascii="DIN-Regular" w:hAnsi="DIN-Regular"/>
          <w:i w:val="0"/>
          <w:iCs w:val="0"/>
          <w:color w:val="auto"/>
          <w:sz w:val="24"/>
          <w:szCs w:val="24"/>
        </w:rPr>
      </w:pPr>
      <w:r w:rsidRPr="002C5D95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the </w:t>
      </w:r>
      <w:r w:rsidR="00E63A69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Airport </w:t>
      </w:r>
      <w:r w:rsidRPr="002C5D95">
        <w:rPr>
          <w:rFonts w:ascii="DIN-Regular" w:hAnsi="DIN-Regular"/>
          <w:i w:val="0"/>
          <w:iCs w:val="0"/>
          <w:color w:val="auto"/>
          <w:sz w:val="24"/>
          <w:szCs w:val="24"/>
        </w:rPr>
        <w:t>Authority’s insurance program</w:t>
      </w:r>
      <w:r w:rsidR="003C6E2E">
        <w:rPr>
          <w:rFonts w:ascii="DIN-Regular" w:hAnsi="DIN-Regular"/>
          <w:i w:val="0"/>
          <w:iCs w:val="0"/>
          <w:color w:val="auto"/>
          <w:sz w:val="24"/>
          <w:szCs w:val="24"/>
        </w:rPr>
        <w:t>, including coverage of significant business risks and uncertainties</w:t>
      </w:r>
      <w:r w:rsidR="00F90738">
        <w:rPr>
          <w:rFonts w:ascii="DIN-Regular" w:hAnsi="DIN-Regular"/>
          <w:i w:val="0"/>
          <w:iCs w:val="0"/>
          <w:color w:val="auto"/>
          <w:sz w:val="24"/>
          <w:szCs w:val="24"/>
        </w:rPr>
        <w:t>, and</w:t>
      </w:r>
    </w:p>
    <w:p w14:paraId="5C6A02C6" w14:textId="2DD309CC" w:rsidR="00C7081B" w:rsidRPr="0021103F" w:rsidRDefault="00AB6B02" w:rsidP="00691684">
      <w:pPr>
        <w:pStyle w:val="Heading4"/>
        <w:keepNext w:val="0"/>
        <w:widowControl w:val="0"/>
        <w:numPr>
          <w:ilvl w:val="1"/>
          <w:numId w:val="14"/>
        </w:numPr>
        <w:spacing w:before="120"/>
        <w:jc w:val="both"/>
        <w:rPr>
          <w:rFonts w:ascii="DIN-Regular" w:hAnsi="DIN-Regular"/>
          <w:i w:val="0"/>
          <w:iCs w:val="0"/>
          <w:color w:val="auto"/>
          <w:sz w:val="24"/>
          <w:szCs w:val="24"/>
        </w:rPr>
      </w:pPr>
      <w:r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Policies </w:t>
      </w:r>
      <w:r w:rsidR="00082E86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and procedures to monitor </w:t>
      </w:r>
      <w:r w:rsidR="00CC45FF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matters </w:t>
      </w:r>
      <w:r w:rsidR="008F54ED">
        <w:rPr>
          <w:rFonts w:ascii="DIN-Regular" w:hAnsi="DIN-Regular"/>
          <w:i w:val="0"/>
          <w:iCs w:val="0"/>
          <w:color w:val="auto"/>
          <w:sz w:val="24"/>
          <w:szCs w:val="24"/>
        </w:rPr>
        <w:t>pertaining to the</w:t>
      </w:r>
      <w:r w:rsidR="00082E86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Code of Ethics</w:t>
      </w:r>
      <w:r w:rsidR="00F20196">
        <w:rPr>
          <w:rFonts w:ascii="DIN-Regular" w:hAnsi="DIN-Regular"/>
          <w:i w:val="0"/>
          <w:iCs w:val="0"/>
          <w:color w:val="auto"/>
          <w:sz w:val="24"/>
          <w:szCs w:val="24"/>
        </w:rPr>
        <w:t>, conflicts of interest</w:t>
      </w:r>
      <w:r w:rsidR="00E63A69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, </w:t>
      </w:r>
      <w:r w:rsidR="00E63A69" w:rsidRPr="002C5D95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the </w:t>
      </w:r>
      <w:r w:rsidR="00E63A69">
        <w:rPr>
          <w:rFonts w:ascii="DIN-Regular" w:hAnsi="DIN-Regular"/>
          <w:i w:val="0"/>
          <w:iCs w:val="0"/>
          <w:color w:val="auto"/>
          <w:sz w:val="24"/>
          <w:szCs w:val="24"/>
        </w:rPr>
        <w:t>Whistleblower program</w:t>
      </w:r>
      <w:r w:rsidR="008F54ED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</w:t>
      </w:r>
      <w:r w:rsidR="00E63A69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and </w:t>
      </w:r>
      <w:r w:rsidR="00E63A69" w:rsidRPr="002C5D95">
        <w:rPr>
          <w:rFonts w:ascii="DIN-Regular" w:hAnsi="DIN-Regular"/>
          <w:i w:val="0"/>
          <w:iCs w:val="0"/>
          <w:color w:val="auto"/>
          <w:sz w:val="24"/>
          <w:szCs w:val="24"/>
        </w:rPr>
        <w:t>status of any Whistleblower complaints</w:t>
      </w:r>
      <w:r w:rsidR="00082E86">
        <w:rPr>
          <w:rFonts w:ascii="DIN-Regular" w:hAnsi="DIN-Regular"/>
          <w:i w:val="0"/>
          <w:iCs w:val="0"/>
          <w:color w:val="auto"/>
          <w:sz w:val="24"/>
          <w:szCs w:val="24"/>
        </w:rPr>
        <w:t>, and any fraud-related matters.</w:t>
      </w:r>
    </w:p>
    <w:p w14:paraId="4910E559" w14:textId="4D63D2A9" w:rsidR="0066710A" w:rsidRDefault="0066710A" w:rsidP="00C7081B">
      <w:pPr>
        <w:pStyle w:val="Heading4"/>
        <w:keepNext w:val="0"/>
        <w:widowControl w:val="0"/>
        <w:numPr>
          <w:ilvl w:val="0"/>
          <w:numId w:val="14"/>
        </w:numPr>
        <w:spacing w:before="120"/>
        <w:rPr>
          <w:rFonts w:ascii="DIN-Regular" w:hAnsi="DIN-Regular"/>
          <w:i w:val="0"/>
          <w:iCs w:val="0"/>
          <w:color w:val="auto"/>
          <w:sz w:val="24"/>
          <w:szCs w:val="24"/>
        </w:rPr>
      </w:pPr>
      <w:r>
        <w:rPr>
          <w:rFonts w:ascii="DIN-Regular" w:hAnsi="DIN-Regular"/>
          <w:i w:val="0"/>
          <w:iCs w:val="0"/>
          <w:color w:val="auto"/>
          <w:sz w:val="24"/>
          <w:szCs w:val="24"/>
        </w:rPr>
        <w:t>Review any related party transactions as necessary.</w:t>
      </w:r>
    </w:p>
    <w:p w14:paraId="6E44BB6A" w14:textId="5645A67D" w:rsidR="0021103F" w:rsidRDefault="0021103F" w:rsidP="00691684">
      <w:pPr>
        <w:pStyle w:val="Heading4"/>
        <w:keepNext w:val="0"/>
        <w:widowControl w:val="0"/>
        <w:numPr>
          <w:ilvl w:val="0"/>
          <w:numId w:val="14"/>
        </w:numPr>
        <w:spacing w:before="120"/>
        <w:jc w:val="both"/>
        <w:rPr>
          <w:rFonts w:ascii="DIN-Regular" w:hAnsi="DIN-Regular"/>
          <w:i w:val="0"/>
          <w:iCs w:val="0"/>
          <w:color w:val="auto"/>
          <w:sz w:val="24"/>
          <w:szCs w:val="24"/>
        </w:rPr>
      </w:pPr>
      <w:r>
        <w:rPr>
          <w:rFonts w:ascii="DIN-Regular" w:hAnsi="DIN-Regular"/>
          <w:i w:val="0"/>
          <w:iCs w:val="0"/>
          <w:color w:val="auto"/>
          <w:sz w:val="24"/>
          <w:szCs w:val="24"/>
        </w:rPr>
        <w:lastRenderedPageBreak/>
        <w:t xml:space="preserve">Review and approve </w:t>
      </w:r>
      <w:r w:rsidRPr="002C5D95">
        <w:rPr>
          <w:rFonts w:ascii="DIN-Regular" w:hAnsi="DIN-Regular"/>
          <w:i w:val="0"/>
          <w:iCs w:val="0"/>
          <w:color w:val="auto"/>
          <w:sz w:val="24"/>
          <w:szCs w:val="24"/>
        </w:rPr>
        <w:t>the Pension Funds</w:t>
      </w:r>
      <w:r>
        <w:rPr>
          <w:rFonts w:ascii="DIN-Regular" w:hAnsi="DIN-Regular"/>
          <w:i w:val="0"/>
          <w:iCs w:val="0"/>
          <w:color w:val="auto"/>
          <w:sz w:val="24"/>
          <w:szCs w:val="24"/>
        </w:rPr>
        <w:t>’</w:t>
      </w:r>
      <w:r w:rsidRPr="002C5D95"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 actuarial valuations </w:t>
      </w:r>
      <w:r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and </w:t>
      </w:r>
      <w:r w:rsidRPr="002C5D95">
        <w:rPr>
          <w:rFonts w:ascii="DIN-Regular" w:hAnsi="DIN-Regular"/>
          <w:i w:val="0"/>
          <w:iCs w:val="0"/>
          <w:color w:val="auto"/>
          <w:sz w:val="24"/>
          <w:szCs w:val="24"/>
        </w:rPr>
        <w:t>annual audited statements</w:t>
      </w:r>
      <w:r>
        <w:rPr>
          <w:rFonts w:ascii="DIN-Regular" w:hAnsi="DIN-Regular"/>
          <w:i w:val="0"/>
          <w:iCs w:val="0"/>
          <w:color w:val="auto"/>
          <w:sz w:val="24"/>
          <w:szCs w:val="24"/>
        </w:rPr>
        <w:t>.</w:t>
      </w:r>
    </w:p>
    <w:p w14:paraId="128E0B1B" w14:textId="052AFD2F" w:rsidR="00BB1F17" w:rsidRPr="00C7081B" w:rsidRDefault="00A73E58" w:rsidP="00691684">
      <w:pPr>
        <w:pStyle w:val="Heading4"/>
        <w:keepNext w:val="0"/>
        <w:widowControl w:val="0"/>
        <w:numPr>
          <w:ilvl w:val="0"/>
          <w:numId w:val="14"/>
        </w:numPr>
        <w:spacing w:before="120"/>
        <w:jc w:val="both"/>
        <w:rPr>
          <w:rFonts w:ascii="DIN-Regular" w:hAnsi="DIN-Regular"/>
          <w:i w:val="0"/>
          <w:iCs w:val="0"/>
          <w:color w:val="auto"/>
          <w:sz w:val="24"/>
          <w:szCs w:val="24"/>
        </w:rPr>
      </w:pPr>
      <w:bookmarkStart w:id="1" w:name="_Hlk70025179"/>
      <w:r>
        <w:rPr>
          <w:rFonts w:ascii="DIN-Regular" w:hAnsi="DIN-Regular"/>
          <w:i w:val="0"/>
          <w:iCs w:val="0"/>
          <w:color w:val="auto"/>
          <w:sz w:val="24"/>
          <w:szCs w:val="24"/>
        </w:rPr>
        <w:t>Review m</w:t>
      </w:r>
      <w:r w:rsidR="00517029">
        <w:rPr>
          <w:rFonts w:ascii="DIN-Regular" w:hAnsi="DIN-Regular"/>
          <w:i w:val="0"/>
          <w:iCs w:val="0"/>
          <w:color w:val="auto"/>
          <w:sz w:val="24"/>
          <w:szCs w:val="24"/>
        </w:rPr>
        <w:t>aterial changes to the Signing Policy</w:t>
      </w:r>
      <w:bookmarkEnd w:id="1"/>
      <w:r w:rsidR="00517029">
        <w:rPr>
          <w:rFonts w:ascii="DIN-Regular" w:hAnsi="DIN-Regular"/>
          <w:i w:val="0"/>
          <w:iCs w:val="0"/>
          <w:color w:val="auto"/>
          <w:sz w:val="24"/>
          <w:szCs w:val="24"/>
        </w:rPr>
        <w:t>.</w:t>
      </w:r>
    </w:p>
    <w:p w14:paraId="1D95E413" w14:textId="220FB81E" w:rsidR="0063745E" w:rsidRDefault="0063745E" w:rsidP="00691684">
      <w:pPr>
        <w:pStyle w:val="Heading4"/>
        <w:keepNext w:val="0"/>
        <w:widowControl w:val="0"/>
        <w:numPr>
          <w:ilvl w:val="0"/>
          <w:numId w:val="14"/>
        </w:numPr>
        <w:spacing w:before="120"/>
        <w:jc w:val="both"/>
        <w:rPr>
          <w:rFonts w:ascii="DIN-Regular" w:hAnsi="DIN-Regular"/>
          <w:i w:val="0"/>
          <w:iCs w:val="0"/>
          <w:color w:val="auto"/>
          <w:sz w:val="24"/>
          <w:szCs w:val="24"/>
        </w:rPr>
      </w:pPr>
      <w:r>
        <w:rPr>
          <w:rFonts w:ascii="DIN-Regular" w:hAnsi="DIN-Regular"/>
          <w:i w:val="0"/>
          <w:iCs w:val="0"/>
          <w:color w:val="auto"/>
          <w:sz w:val="24"/>
          <w:szCs w:val="24"/>
        </w:rPr>
        <w:t>Ensure Management has adequate plans in place to minimize unnecessary tax liabilities and exposures.</w:t>
      </w:r>
    </w:p>
    <w:p w14:paraId="77ACD0C9" w14:textId="30925563" w:rsidR="0063745E" w:rsidRPr="00224AE8" w:rsidRDefault="006F4980" w:rsidP="00691684">
      <w:pPr>
        <w:pStyle w:val="Heading4"/>
        <w:keepNext w:val="0"/>
        <w:widowControl w:val="0"/>
        <w:numPr>
          <w:ilvl w:val="0"/>
          <w:numId w:val="14"/>
        </w:numPr>
        <w:spacing w:before="120" w:after="240"/>
        <w:jc w:val="both"/>
        <w:rPr>
          <w:rFonts w:ascii="DIN-Regular" w:hAnsi="DIN-Regular"/>
          <w:i w:val="0"/>
          <w:iCs w:val="0"/>
          <w:color w:val="auto"/>
          <w:sz w:val="24"/>
          <w:szCs w:val="24"/>
        </w:rPr>
      </w:pPr>
      <w:r>
        <w:rPr>
          <w:rFonts w:ascii="DIN-Regular" w:hAnsi="DIN-Regular"/>
          <w:i w:val="0"/>
          <w:iCs w:val="0"/>
          <w:color w:val="auto"/>
          <w:sz w:val="24"/>
          <w:szCs w:val="24"/>
        </w:rPr>
        <w:t xml:space="preserve">Advise the Board of </w:t>
      </w:r>
      <w:r w:rsidR="006F66D2">
        <w:rPr>
          <w:rFonts w:ascii="DIN-Regular" w:hAnsi="DIN-Regular"/>
          <w:i w:val="0"/>
          <w:iCs w:val="0"/>
          <w:color w:val="auto"/>
          <w:sz w:val="24"/>
          <w:szCs w:val="24"/>
        </w:rPr>
        <w:t>matters for which Directors may be held personally liable.</w:t>
      </w:r>
    </w:p>
    <w:p w14:paraId="4B81A703" w14:textId="6A7A9CEF" w:rsidR="0081386C" w:rsidRPr="00481E3F" w:rsidRDefault="0081386C" w:rsidP="00224AE8">
      <w:pPr>
        <w:pStyle w:val="BodyTextIndent"/>
        <w:keepNext/>
        <w:keepLines/>
        <w:spacing w:before="240" w:after="240" w:line="360" w:lineRule="atLeast"/>
        <w:ind w:left="0" w:firstLine="0"/>
        <w:rPr>
          <w:rFonts w:ascii="DIN-Regular" w:hAnsi="DIN-Regular"/>
        </w:rPr>
      </w:pPr>
      <w:r w:rsidRPr="00481E3F">
        <w:rPr>
          <w:rFonts w:ascii="DIN-Bold" w:hAnsi="DIN-Bold"/>
          <w:szCs w:val="24"/>
        </w:rPr>
        <w:t>Composition</w:t>
      </w:r>
    </w:p>
    <w:p w14:paraId="5B85519B" w14:textId="4B7CCE80" w:rsidR="00CD5BDD" w:rsidRDefault="00627490" w:rsidP="00691684">
      <w:pPr>
        <w:keepLines/>
        <w:jc w:val="both"/>
        <w:rPr>
          <w:rFonts w:ascii="DIN-Regular" w:hAnsi="DIN-Regular"/>
          <w:sz w:val="24"/>
          <w:szCs w:val="24"/>
        </w:rPr>
      </w:pPr>
      <w:r w:rsidRPr="00627490">
        <w:rPr>
          <w:rFonts w:ascii="DIN-Regular" w:hAnsi="DIN-Regular"/>
          <w:sz w:val="24"/>
          <w:szCs w:val="24"/>
        </w:rPr>
        <w:t>Members of the Committee are appointed by the Board</w:t>
      </w:r>
      <w:r w:rsidR="007C023B">
        <w:rPr>
          <w:rFonts w:ascii="DIN-Regular" w:hAnsi="DIN-Regular"/>
          <w:sz w:val="24"/>
          <w:szCs w:val="24"/>
        </w:rPr>
        <w:t xml:space="preserve"> and t</w:t>
      </w:r>
      <w:r>
        <w:rPr>
          <w:rFonts w:ascii="DIN-Regular" w:hAnsi="DIN-Regular"/>
          <w:sz w:val="24"/>
          <w:szCs w:val="24"/>
        </w:rPr>
        <w:t>he Committee will be comprised of at least three Directors</w:t>
      </w:r>
      <w:r w:rsidR="00101773">
        <w:rPr>
          <w:rFonts w:ascii="DIN-Regular" w:hAnsi="DIN-Regular"/>
          <w:sz w:val="24"/>
          <w:szCs w:val="24"/>
        </w:rPr>
        <w:t xml:space="preserve">, one of whom will be the </w:t>
      </w:r>
      <w:r w:rsidR="005D4C1A" w:rsidRPr="005D4C1A">
        <w:rPr>
          <w:rFonts w:ascii="DIN-Regular" w:hAnsi="DIN-Regular"/>
          <w:bCs/>
          <w:sz w:val="24"/>
          <w:szCs w:val="24"/>
        </w:rPr>
        <w:t>nominee of the Chartered Professional Accountants of British Columbia</w:t>
      </w:r>
      <w:r w:rsidR="008D7881">
        <w:rPr>
          <w:rFonts w:ascii="DIN-Regular" w:hAnsi="DIN-Regular"/>
          <w:bCs/>
          <w:sz w:val="24"/>
          <w:szCs w:val="24"/>
        </w:rPr>
        <w:t xml:space="preserve"> and all of whom </w:t>
      </w:r>
      <w:r w:rsidR="00791E56">
        <w:rPr>
          <w:rFonts w:ascii="DIN-Regular" w:hAnsi="DIN-Regular"/>
          <w:bCs/>
          <w:sz w:val="24"/>
          <w:szCs w:val="24"/>
        </w:rPr>
        <w:t xml:space="preserve">will </w:t>
      </w:r>
      <w:r w:rsidR="00DD1F5E">
        <w:rPr>
          <w:rFonts w:ascii="DIN-Regular" w:hAnsi="DIN-Regular"/>
          <w:bCs/>
          <w:sz w:val="24"/>
          <w:szCs w:val="24"/>
        </w:rPr>
        <w:t>be</w:t>
      </w:r>
      <w:r w:rsidR="00A96735">
        <w:rPr>
          <w:rFonts w:ascii="DIN-Regular" w:hAnsi="DIN-Regular"/>
          <w:bCs/>
          <w:sz w:val="24"/>
          <w:szCs w:val="24"/>
        </w:rPr>
        <w:t xml:space="preserve"> financial</w:t>
      </w:r>
      <w:r w:rsidR="00DD1F5E">
        <w:rPr>
          <w:rFonts w:ascii="DIN-Regular" w:hAnsi="DIN-Regular"/>
          <w:bCs/>
          <w:sz w:val="24"/>
          <w:szCs w:val="24"/>
        </w:rPr>
        <w:t>ly</w:t>
      </w:r>
      <w:r w:rsidR="00A96735">
        <w:rPr>
          <w:rFonts w:ascii="DIN-Regular" w:hAnsi="DIN-Regular"/>
          <w:bCs/>
          <w:sz w:val="24"/>
          <w:szCs w:val="24"/>
        </w:rPr>
        <w:t xml:space="preserve"> litera</w:t>
      </w:r>
      <w:r w:rsidR="00DD1F5E">
        <w:rPr>
          <w:rFonts w:ascii="DIN-Regular" w:hAnsi="DIN-Regular"/>
          <w:bCs/>
          <w:sz w:val="24"/>
          <w:szCs w:val="24"/>
        </w:rPr>
        <w:t>te</w:t>
      </w:r>
      <w:r w:rsidR="00F73ABF">
        <w:rPr>
          <w:rFonts w:ascii="DIN-Regular" w:hAnsi="DIN-Regular"/>
          <w:sz w:val="24"/>
          <w:szCs w:val="24"/>
        </w:rPr>
        <w:t>. T</w:t>
      </w:r>
      <w:r w:rsidR="00CD5BDD">
        <w:rPr>
          <w:rFonts w:ascii="DIN-Regular" w:hAnsi="DIN-Regular"/>
          <w:sz w:val="24"/>
          <w:szCs w:val="24"/>
        </w:rPr>
        <w:t>he</w:t>
      </w:r>
      <w:r w:rsidR="002E615A">
        <w:rPr>
          <w:rFonts w:ascii="DIN-Regular" w:hAnsi="DIN-Regular"/>
          <w:sz w:val="24"/>
          <w:szCs w:val="24"/>
        </w:rPr>
        <w:t xml:space="preserve"> </w:t>
      </w:r>
      <w:r w:rsidR="00CD5BDD">
        <w:rPr>
          <w:rFonts w:ascii="DIN-Regular" w:hAnsi="DIN-Regular"/>
          <w:sz w:val="24"/>
          <w:szCs w:val="24"/>
        </w:rPr>
        <w:t>Corporate Secretary will be secretary to this Committee</w:t>
      </w:r>
      <w:r w:rsidRPr="00627490">
        <w:rPr>
          <w:rFonts w:ascii="DIN-Regular" w:hAnsi="DIN-Regular"/>
          <w:sz w:val="24"/>
          <w:szCs w:val="24"/>
        </w:rPr>
        <w:t xml:space="preserve">. The Board may fill a vacancy that occurs in the Committee at any time. </w:t>
      </w:r>
    </w:p>
    <w:p w14:paraId="588A6C4D" w14:textId="37C1CED1" w:rsidR="009D5B8C" w:rsidRDefault="00B62FCA" w:rsidP="00276072">
      <w:pPr>
        <w:keepNext/>
        <w:spacing w:before="240"/>
        <w:rPr>
          <w:rFonts w:ascii="DIN-Bold" w:hAnsi="DIN-Bold"/>
          <w:sz w:val="24"/>
          <w:szCs w:val="24"/>
        </w:rPr>
      </w:pPr>
      <w:r>
        <w:rPr>
          <w:rFonts w:ascii="DIN-Bold" w:hAnsi="DIN-Bold"/>
          <w:sz w:val="24"/>
          <w:szCs w:val="24"/>
        </w:rPr>
        <w:t>Meetings</w:t>
      </w:r>
    </w:p>
    <w:p w14:paraId="5D140755" w14:textId="32CF7EC2" w:rsidR="00AD567F" w:rsidRPr="00AD567F" w:rsidRDefault="00AD567F" w:rsidP="00691684">
      <w:pPr>
        <w:jc w:val="both"/>
        <w:rPr>
          <w:rFonts w:ascii="DIN-Regular" w:hAnsi="DIN-Regular"/>
          <w:sz w:val="24"/>
          <w:szCs w:val="24"/>
        </w:rPr>
      </w:pPr>
      <w:r w:rsidRPr="00AD567F">
        <w:rPr>
          <w:rFonts w:ascii="DIN-Regular" w:hAnsi="DIN-Regular"/>
          <w:sz w:val="24"/>
          <w:szCs w:val="24"/>
        </w:rPr>
        <w:t xml:space="preserve">The Committee </w:t>
      </w:r>
      <w:r w:rsidR="00446EE6">
        <w:rPr>
          <w:rFonts w:ascii="DIN-Regular" w:hAnsi="DIN-Regular"/>
          <w:sz w:val="24"/>
          <w:szCs w:val="24"/>
        </w:rPr>
        <w:t>will</w:t>
      </w:r>
      <w:r w:rsidRPr="00AD567F">
        <w:rPr>
          <w:rFonts w:ascii="DIN-Regular" w:hAnsi="DIN-Regular"/>
          <w:sz w:val="24"/>
          <w:szCs w:val="24"/>
        </w:rPr>
        <w:t xml:space="preserve"> meet as required</w:t>
      </w:r>
      <w:r w:rsidR="00D17E02">
        <w:rPr>
          <w:rFonts w:ascii="DIN-Regular" w:hAnsi="DIN-Regular"/>
          <w:sz w:val="24"/>
          <w:szCs w:val="24"/>
        </w:rPr>
        <w:t xml:space="preserve"> </w:t>
      </w:r>
      <w:r w:rsidRPr="00AD567F">
        <w:rPr>
          <w:rFonts w:ascii="DIN-Regular" w:hAnsi="DIN-Regular"/>
          <w:sz w:val="24"/>
          <w:szCs w:val="24"/>
        </w:rPr>
        <w:t xml:space="preserve">but not less frequently than </w:t>
      </w:r>
      <w:r w:rsidR="00F66B87">
        <w:rPr>
          <w:rFonts w:ascii="DIN-Regular" w:hAnsi="DIN-Regular"/>
          <w:sz w:val="24"/>
          <w:szCs w:val="24"/>
        </w:rPr>
        <w:t>three</w:t>
      </w:r>
      <w:r w:rsidR="002F60B9">
        <w:rPr>
          <w:rFonts w:ascii="DIN-Regular" w:hAnsi="DIN-Regular"/>
          <w:sz w:val="24"/>
          <w:szCs w:val="24"/>
        </w:rPr>
        <w:t xml:space="preserve"> times </w:t>
      </w:r>
      <w:r w:rsidR="00D17E02">
        <w:rPr>
          <w:rFonts w:ascii="DIN-Regular" w:hAnsi="DIN-Regular"/>
          <w:sz w:val="24"/>
          <w:szCs w:val="24"/>
        </w:rPr>
        <w:t>per</w:t>
      </w:r>
      <w:r w:rsidR="002F60B9">
        <w:rPr>
          <w:rFonts w:ascii="DIN-Regular" w:hAnsi="DIN-Regular"/>
          <w:sz w:val="24"/>
          <w:szCs w:val="24"/>
        </w:rPr>
        <w:t xml:space="preserve"> </w:t>
      </w:r>
      <w:r w:rsidR="00D17E02">
        <w:rPr>
          <w:rFonts w:ascii="DIN-Regular" w:hAnsi="DIN-Regular"/>
          <w:sz w:val="24"/>
          <w:szCs w:val="24"/>
        </w:rPr>
        <w:t xml:space="preserve">calendar </w:t>
      </w:r>
      <w:r w:rsidR="002F60B9">
        <w:rPr>
          <w:rFonts w:ascii="DIN-Regular" w:hAnsi="DIN-Regular"/>
          <w:sz w:val="24"/>
          <w:szCs w:val="24"/>
        </w:rPr>
        <w:t>year</w:t>
      </w:r>
      <w:r w:rsidR="00DD0EF6">
        <w:rPr>
          <w:rFonts w:ascii="DIN-Regular" w:hAnsi="DIN-Regular"/>
          <w:sz w:val="24"/>
          <w:szCs w:val="24"/>
        </w:rPr>
        <w:t xml:space="preserve">. </w:t>
      </w:r>
      <w:r w:rsidRPr="00AD567F">
        <w:rPr>
          <w:rFonts w:ascii="DIN-Regular" w:hAnsi="DIN-Regular"/>
          <w:sz w:val="24"/>
          <w:szCs w:val="24"/>
        </w:rPr>
        <w:t xml:space="preserve">The Committee </w:t>
      </w:r>
      <w:r w:rsidR="00446EE6">
        <w:rPr>
          <w:rFonts w:ascii="DIN-Regular" w:hAnsi="DIN-Regular"/>
          <w:sz w:val="24"/>
          <w:szCs w:val="24"/>
        </w:rPr>
        <w:t>will</w:t>
      </w:r>
      <w:r w:rsidRPr="00AD567F">
        <w:rPr>
          <w:rFonts w:ascii="DIN-Regular" w:hAnsi="DIN-Regular"/>
          <w:sz w:val="24"/>
          <w:szCs w:val="24"/>
        </w:rPr>
        <w:t xml:space="preserve"> determine its own procedures for the conduct of the meetings</w:t>
      </w:r>
      <w:r w:rsidR="00AA51B7">
        <w:rPr>
          <w:rFonts w:ascii="DIN-Regular" w:hAnsi="DIN-Regular"/>
          <w:sz w:val="24"/>
          <w:szCs w:val="24"/>
        </w:rPr>
        <w:t xml:space="preserve"> and other Directors are welcome to attend</w:t>
      </w:r>
      <w:r w:rsidRPr="00AD567F">
        <w:rPr>
          <w:rFonts w:ascii="DIN-Regular" w:hAnsi="DIN-Regular"/>
          <w:sz w:val="24"/>
          <w:szCs w:val="24"/>
        </w:rPr>
        <w:t xml:space="preserve">. </w:t>
      </w:r>
      <w:r w:rsidR="008F7737">
        <w:rPr>
          <w:rFonts w:ascii="DIN-Regular" w:hAnsi="DIN-Regular"/>
          <w:sz w:val="24"/>
          <w:szCs w:val="24"/>
        </w:rPr>
        <w:t>The Chair will approve meeting agendas.</w:t>
      </w:r>
    </w:p>
    <w:p w14:paraId="74A4A9A8" w14:textId="6F2B2BF3" w:rsidR="00AF6522" w:rsidRPr="00DA0914" w:rsidRDefault="00684D6A" w:rsidP="00276072">
      <w:pPr>
        <w:keepNext/>
        <w:spacing w:before="240"/>
        <w:rPr>
          <w:rFonts w:ascii="DIN-Bold" w:hAnsi="DIN-Bold"/>
          <w:sz w:val="24"/>
          <w:szCs w:val="24"/>
        </w:rPr>
      </w:pPr>
      <w:r w:rsidRPr="00DA0914">
        <w:rPr>
          <w:rFonts w:ascii="DIN-Bold" w:hAnsi="DIN-Bold"/>
          <w:sz w:val="24"/>
          <w:szCs w:val="24"/>
        </w:rPr>
        <w:t>Reporting</w:t>
      </w:r>
    </w:p>
    <w:p w14:paraId="125F8109" w14:textId="358851DD" w:rsidR="00691A26" w:rsidRDefault="001B132F" w:rsidP="00691684">
      <w:pPr>
        <w:jc w:val="both"/>
        <w:rPr>
          <w:rFonts w:ascii="DIN-Regular" w:hAnsi="DIN-Regular"/>
          <w:sz w:val="24"/>
          <w:szCs w:val="24"/>
        </w:rPr>
      </w:pPr>
      <w:r w:rsidRPr="001B132F">
        <w:rPr>
          <w:rFonts w:ascii="DIN-Regular" w:hAnsi="DIN-Regular"/>
          <w:sz w:val="24"/>
          <w:szCs w:val="24"/>
        </w:rPr>
        <w:t>Minutes of all meetings will be made available to the Board. The Chair will provide a report to the Board on matters</w:t>
      </w:r>
      <w:r>
        <w:rPr>
          <w:rFonts w:ascii="DIN-Regular" w:hAnsi="DIN-Regular"/>
          <w:sz w:val="24"/>
          <w:szCs w:val="24"/>
        </w:rPr>
        <w:t xml:space="preserve"> </w:t>
      </w:r>
      <w:r w:rsidR="00424981">
        <w:rPr>
          <w:rFonts w:ascii="DIN-Regular" w:hAnsi="DIN-Regular"/>
          <w:sz w:val="24"/>
          <w:szCs w:val="24"/>
        </w:rPr>
        <w:t>of strategic importance</w:t>
      </w:r>
      <w:r w:rsidR="001F5993">
        <w:rPr>
          <w:rFonts w:ascii="DIN-Regular" w:hAnsi="DIN-Regular"/>
          <w:sz w:val="24"/>
          <w:szCs w:val="24"/>
        </w:rPr>
        <w:t xml:space="preserve"> discussed at the Committee meeting</w:t>
      </w:r>
      <w:r w:rsidR="00424981">
        <w:rPr>
          <w:rFonts w:ascii="DIN-Regular" w:hAnsi="DIN-Regular"/>
          <w:sz w:val="24"/>
          <w:szCs w:val="24"/>
        </w:rPr>
        <w:t xml:space="preserve"> as well as any matters</w:t>
      </w:r>
      <w:r w:rsidRPr="001B132F">
        <w:rPr>
          <w:rFonts w:ascii="DIN-Regular" w:hAnsi="DIN-Regular"/>
          <w:sz w:val="24"/>
          <w:szCs w:val="24"/>
        </w:rPr>
        <w:t xml:space="preserve"> not yet minuted. Supporting information reviewed by </w:t>
      </w:r>
      <w:r w:rsidR="001F5993">
        <w:rPr>
          <w:rFonts w:ascii="DIN-Regular" w:hAnsi="DIN-Regular"/>
          <w:sz w:val="24"/>
          <w:szCs w:val="24"/>
        </w:rPr>
        <w:t>the Committee</w:t>
      </w:r>
      <w:r w:rsidRPr="001B132F">
        <w:rPr>
          <w:rFonts w:ascii="DIN-Regular" w:hAnsi="DIN-Regular"/>
          <w:sz w:val="24"/>
          <w:szCs w:val="24"/>
        </w:rPr>
        <w:t xml:space="preserve"> will be available for examination by any Director through the board portal. </w:t>
      </w:r>
    </w:p>
    <w:p w14:paraId="49B958FC" w14:textId="7BBA43BD" w:rsidR="00312040" w:rsidRDefault="00E16A96" w:rsidP="00691684">
      <w:pPr>
        <w:jc w:val="both"/>
        <w:rPr>
          <w:rFonts w:ascii="DIN-Regular" w:hAnsi="DIN-Regular"/>
          <w:sz w:val="24"/>
          <w:szCs w:val="24"/>
          <w:lang w:val="en-GB"/>
        </w:rPr>
      </w:pPr>
      <w:r w:rsidRPr="00E16A96">
        <w:rPr>
          <w:rFonts w:ascii="DIN-Regular" w:hAnsi="DIN-Regular"/>
          <w:sz w:val="24"/>
          <w:szCs w:val="24"/>
          <w:lang w:val="en-GB"/>
        </w:rPr>
        <w:t xml:space="preserve">The Committee will review and recommend changes to </w:t>
      </w:r>
      <w:r>
        <w:rPr>
          <w:rFonts w:ascii="DIN-Regular" w:hAnsi="DIN-Regular"/>
          <w:sz w:val="24"/>
          <w:szCs w:val="24"/>
          <w:lang w:val="en-GB"/>
        </w:rPr>
        <w:t>these</w:t>
      </w:r>
      <w:r w:rsidRPr="00E16A96">
        <w:rPr>
          <w:rFonts w:ascii="DIN-Regular" w:hAnsi="DIN-Regular"/>
          <w:sz w:val="24"/>
          <w:szCs w:val="24"/>
          <w:lang w:val="en-GB"/>
        </w:rPr>
        <w:t xml:space="preserve"> terms of reference </w:t>
      </w:r>
      <w:r w:rsidR="00B94AD5">
        <w:rPr>
          <w:rFonts w:ascii="DIN-Regular" w:hAnsi="DIN-Regular"/>
          <w:sz w:val="24"/>
          <w:szCs w:val="24"/>
          <w:lang w:val="en-GB"/>
        </w:rPr>
        <w:t xml:space="preserve">following completion of </w:t>
      </w:r>
      <w:r w:rsidR="00996A54">
        <w:rPr>
          <w:rFonts w:ascii="DIN-Regular" w:hAnsi="DIN-Regular"/>
          <w:sz w:val="24"/>
          <w:szCs w:val="24"/>
          <w:lang w:val="en-GB"/>
        </w:rPr>
        <w:t>the annual audit</w:t>
      </w:r>
      <w:r w:rsidRPr="00E16A96">
        <w:rPr>
          <w:rFonts w:ascii="DIN-Regular" w:hAnsi="DIN-Regular"/>
          <w:sz w:val="24"/>
          <w:szCs w:val="24"/>
          <w:lang w:val="en-GB"/>
        </w:rPr>
        <w:t>.</w:t>
      </w:r>
    </w:p>
    <w:p w14:paraId="33C5AA3D" w14:textId="7AD7EEBF" w:rsidR="00996A54" w:rsidRDefault="00996A54" w:rsidP="00691684">
      <w:pPr>
        <w:jc w:val="both"/>
        <w:rPr>
          <w:rFonts w:ascii="DIN-Regular" w:hAnsi="DIN-Regular"/>
          <w:bCs/>
          <w:sz w:val="24"/>
          <w:szCs w:val="24"/>
        </w:rPr>
      </w:pPr>
      <w:r w:rsidRPr="00996A54">
        <w:rPr>
          <w:rFonts w:ascii="DIN-Regular" w:hAnsi="DIN-Regular"/>
          <w:bCs/>
          <w:sz w:val="24"/>
          <w:szCs w:val="24"/>
        </w:rPr>
        <w:t>The C</w:t>
      </w:r>
      <w:r>
        <w:rPr>
          <w:rFonts w:ascii="DIN-Regular" w:hAnsi="DIN-Regular"/>
          <w:bCs/>
          <w:sz w:val="24"/>
          <w:szCs w:val="24"/>
        </w:rPr>
        <w:t>ommittee C</w:t>
      </w:r>
      <w:r w:rsidRPr="00996A54">
        <w:rPr>
          <w:rFonts w:ascii="DIN-Regular" w:hAnsi="DIN-Regular"/>
          <w:bCs/>
          <w:sz w:val="24"/>
          <w:szCs w:val="24"/>
        </w:rPr>
        <w:t>hair</w:t>
      </w:r>
      <w:r>
        <w:rPr>
          <w:rFonts w:ascii="DIN-Regular" w:hAnsi="DIN-Regular"/>
          <w:bCs/>
          <w:sz w:val="24"/>
          <w:szCs w:val="24"/>
        </w:rPr>
        <w:t xml:space="preserve"> </w:t>
      </w:r>
      <w:r w:rsidRPr="00996A54">
        <w:rPr>
          <w:rFonts w:ascii="DIN-Regular" w:hAnsi="DIN-Regular"/>
          <w:bCs/>
          <w:sz w:val="24"/>
          <w:szCs w:val="24"/>
        </w:rPr>
        <w:t>will certify annually in writing that the Committee has discharged its duties as described in these Terms of Reference.</w:t>
      </w:r>
    </w:p>
    <w:p w14:paraId="18978289" w14:textId="77777777" w:rsidR="00456831" w:rsidRPr="00456831" w:rsidRDefault="00456831" w:rsidP="00691684">
      <w:pPr>
        <w:spacing w:before="240"/>
        <w:jc w:val="both"/>
        <w:rPr>
          <w:rFonts w:ascii="DIN-Bold" w:hAnsi="DIN-Bold"/>
          <w:bCs/>
          <w:sz w:val="24"/>
          <w:szCs w:val="24"/>
        </w:rPr>
      </w:pPr>
      <w:r w:rsidRPr="00456831">
        <w:rPr>
          <w:rFonts w:ascii="DIN-Bold" w:hAnsi="DIN-Bold"/>
          <w:bCs/>
          <w:sz w:val="24"/>
          <w:szCs w:val="24"/>
        </w:rPr>
        <w:t>Advisors</w:t>
      </w:r>
    </w:p>
    <w:p w14:paraId="48EF1F7B" w14:textId="2687F4DE" w:rsidR="00456831" w:rsidRPr="00E54C15" w:rsidRDefault="00456831" w:rsidP="00691684">
      <w:pPr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bCs/>
          <w:sz w:val="24"/>
          <w:szCs w:val="24"/>
        </w:rPr>
        <w:t>The Committee has the authority to retain, at the Airport Authority’s cost, independent legal counsel, consultants</w:t>
      </w:r>
      <w:r w:rsidR="004A6B03">
        <w:rPr>
          <w:rFonts w:ascii="DIN-Regular" w:hAnsi="DIN-Regular"/>
          <w:bCs/>
          <w:sz w:val="24"/>
          <w:szCs w:val="24"/>
        </w:rPr>
        <w:t>,</w:t>
      </w:r>
      <w:r>
        <w:rPr>
          <w:rFonts w:ascii="DIN-Regular" w:hAnsi="DIN-Regular"/>
          <w:bCs/>
          <w:sz w:val="24"/>
          <w:szCs w:val="24"/>
        </w:rPr>
        <w:t xml:space="preserve"> or other advisors it considers necessary to carry out its mandate and fulfill its responsibilities, and to fix the compensation of such advisors</w:t>
      </w:r>
      <w:r>
        <w:rPr>
          <w:rFonts w:ascii="DIN-Regular" w:hAnsi="DIN-Regular"/>
          <w:sz w:val="24"/>
          <w:szCs w:val="24"/>
        </w:rPr>
        <w:t>.</w:t>
      </w:r>
    </w:p>
    <w:sectPr w:rsidR="00456831" w:rsidRPr="00E54C15" w:rsidSect="00145C68">
      <w:type w:val="continuous"/>
      <w:pgSz w:w="12240" w:h="15840"/>
      <w:pgMar w:top="1440" w:right="1440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EAE66" w14:textId="77777777" w:rsidR="00426C3A" w:rsidRDefault="00426C3A" w:rsidP="00D14223">
      <w:pPr>
        <w:spacing w:after="0" w:line="240" w:lineRule="auto"/>
      </w:pPr>
      <w:r>
        <w:separator/>
      </w:r>
    </w:p>
  </w:endnote>
  <w:endnote w:type="continuationSeparator" w:id="0">
    <w:p w14:paraId="0590B85A" w14:textId="77777777" w:rsidR="00426C3A" w:rsidRDefault="00426C3A" w:rsidP="00D1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IN-Bold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087E6" w14:textId="0F1F7ACF" w:rsidR="00DB1BB5" w:rsidRPr="00DB1BB5" w:rsidRDefault="00CA6A80" w:rsidP="00DB1BB5">
    <w:pPr>
      <w:pStyle w:val="Footer"/>
      <w:rPr>
        <w:rFonts w:ascii="DIN-Regular" w:hAnsi="DIN-Regular"/>
        <w:sz w:val="16"/>
        <w:szCs w:val="16"/>
      </w:rPr>
    </w:pPr>
    <w:r>
      <w:rPr>
        <w:rFonts w:ascii="DIN-Regular" w:hAnsi="DIN-Regular"/>
        <w:sz w:val="16"/>
        <w:szCs w:val="16"/>
      </w:rPr>
      <w:t>Board Approval: 28 April 2021</w:t>
    </w:r>
    <w:r w:rsidR="00DB1BB5">
      <w:rPr>
        <w:rFonts w:ascii="DIN-Regular" w:hAnsi="DIN-Regular"/>
        <w:sz w:val="16"/>
        <w:szCs w:val="16"/>
      </w:rPr>
      <w:tab/>
    </w:r>
  </w:p>
  <w:p w14:paraId="41CBC718" w14:textId="77777777" w:rsidR="00DB1BB5" w:rsidRDefault="00DB1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72CF1" w14:textId="77777777" w:rsidR="00426C3A" w:rsidRDefault="00426C3A" w:rsidP="00D14223">
      <w:pPr>
        <w:spacing w:after="0" w:line="240" w:lineRule="auto"/>
      </w:pPr>
      <w:r>
        <w:separator/>
      </w:r>
    </w:p>
  </w:footnote>
  <w:footnote w:type="continuationSeparator" w:id="0">
    <w:p w14:paraId="0D4A099F" w14:textId="77777777" w:rsidR="00426C3A" w:rsidRDefault="00426C3A" w:rsidP="00D1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DIN-Regular" w:hAnsi="DIN-Regular"/>
        <w:sz w:val="18"/>
        <w:szCs w:val="18"/>
      </w:rPr>
      <w:id w:val="-1318336367"/>
      <w:docPartObj>
        <w:docPartGallery w:val="Page Numbers (Top of Page)"/>
        <w:docPartUnique/>
      </w:docPartObj>
    </w:sdtPr>
    <w:sdtEndPr/>
    <w:sdtContent>
      <w:p w14:paraId="375B5857" w14:textId="77777777" w:rsidR="00DB1BB5" w:rsidRDefault="00DB1BB5" w:rsidP="00DB1BB5">
        <w:pPr>
          <w:pStyle w:val="Header"/>
          <w:jc w:val="right"/>
          <w:rPr>
            <w:rFonts w:ascii="DIN-Regular" w:hAnsi="DIN-Regular"/>
            <w:sz w:val="18"/>
            <w:szCs w:val="18"/>
          </w:rPr>
        </w:pPr>
      </w:p>
      <w:p w14:paraId="084556D8" w14:textId="77777777" w:rsidR="00DB1BB5" w:rsidRDefault="00DB1BB5" w:rsidP="00DB1BB5">
        <w:pPr>
          <w:pStyle w:val="Header"/>
          <w:jc w:val="right"/>
          <w:rPr>
            <w:rFonts w:ascii="DIN-Regular" w:hAnsi="DIN-Regular"/>
            <w:sz w:val="18"/>
            <w:szCs w:val="18"/>
          </w:rPr>
        </w:pPr>
      </w:p>
      <w:p w14:paraId="058FC461" w14:textId="31759E44" w:rsidR="00DB1BB5" w:rsidRPr="007C092A" w:rsidRDefault="00DB1BB5" w:rsidP="00DB1BB5">
        <w:pPr>
          <w:pStyle w:val="Header"/>
          <w:jc w:val="right"/>
          <w:rPr>
            <w:rFonts w:ascii="DIN-Regular" w:hAnsi="DIN-Regular"/>
            <w:sz w:val="18"/>
            <w:szCs w:val="18"/>
          </w:rPr>
        </w:pPr>
        <w:r w:rsidRPr="007C092A">
          <w:rPr>
            <w:rFonts w:ascii="DIN-Regular" w:hAnsi="DIN-Regular"/>
            <w:sz w:val="18"/>
            <w:szCs w:val="18"/>
          </w:rPr>
          <w:t xml:space="preserve">Page </w:t>
        </w:r>
        <w:r w:rsidRPr="007C092A">
          <w:rPr>
            <w:rFonts w:ascii="DIN-Regular" w:hAnsi="DIN-Regular"/>
            <w:sz w:val="18"/>
            <w:szCs w:val="18"/>
          </w:rPr>
          <w:fldChar w:fldCharType="begin"/>
        </w:r>
        <w:r w:rsidRPr="007C092A">
          <w:rPr>
            <w:rFonts w:ascii="DIN-Regular" w:hAnsi="DIN-Regular"/>
            <w:sz w:val="18"/>
            <w:szCs w:val="18"/>
          </w:rPr>
          <w:instrText xml:space="preserve"> PAGE </w:instrText>
        </w:r>
        <w:r w:rsidRPr="007C092A">
          <w:rPr>
            <w:rFonts w:ascii="DIN-Regular" w:hAnsi="DIN-Regular"/>
            <w:sz w:val="18"/>
            <w:szCs w:val="18"/>
          </w:rPr>
          <w:fldChar w:fldCharType="separate"/>
        </w:r>
        <w:r>
          <w:rPr>
            <w:rFonts w:ascii="DIN-Regular" w:hAnsi="DIN-Regular"/>
            <w:sz w:val="18"/>
            <w:szCs w:val="18"/>
          </w:rPr>
          <w:t>2</w:t>
        </w:r>
        <w:r w:rsidRPr="007C092A">
          <w:rPr>
            <w:rFonts w:ascii="DIN-Regular" w:hAnsi="DIN-Regular"/>
            <w:sz w:val="18"/>
            <w:szCs w:val="18"/>
          </w:rPr>
          <w:fldChar w:fldCharType="end"/>
        </w:r>
        <w:r w:rsidRPr="007C092A">
          <w:rPr>
            <w:rFonts w:ascii="DIN-Regular" w:hAnsi="DIN-Regular"/>
            <w:sz w:val="18"/>
            <w:szCs w:val="18"/>
          </w:rPr>
          <w:t xml:space="preserve"> of </w:t>
        </w:r>
        <w:r w:rsidRPr="007C092A">
          <w:rPr>
            <w:rFonts w:ascii="DIN-Regular" w:hAnsi="DIN-Regular"/>
            <w:sz w:val="18"/>
            <w:szCs w:val="18"/>
          </w:rPr>
          <w:fldChar w:fldCharType="begin"/>
        </w:r>
        <w:r w:rsidRPr="007C092A">
          <w:rPr>
            <w:rFonts w:ascii="DIN-Regular" w:hAnsi="DIN-Regular"/>
            <w:sz w:val="18"/>
            <w:szCs w:val="18"/>
          </w:rPr>
          <w:instrText xml:space="preserve"> NUMPAGES  </w:instrText>
        </w:r>
        <w:r w:rsidRPr="007C092A">
          <w:rPr>
            <w:rFonts w:ascii="DIN-Regular" w:hAnsi="DIN-Regular"/>
            <w:sz w:val="18"/>
            <w:szCs w:val="18"/>
          </w:rPr>
          <w:fldChar w:fldCharType="separate"/>
        </w:r>
        <w:r>
          <w:rPr>
            <w:rFonts w:ascii="DIN-Regular" w:hAnsi="DIN-Regular"/>
            <w:sz w:val="18"/>
            <w:szCs w:val="18"/>
          </w:rPr>
          <w:t>2</w:t>
        </w:r>
        <w:r w:rsidRPr="007C092A">
          <w:rPr>
            <w:rFonts w:ascii="DIN-Regular" w:hAnsi="DIN-Regular"/>
            <w:sz w:val="18"/>
            <w:szCs w:val="18"/>
          </w:rPr>
          <w:fldChar w:fldCharType="end"/>
        </w:r>
      </w:p>
    </w:sdtContent>
  </w:sdt>
  <w:p w14:paraId="3507F48C" w14:textId="77777777" w:rsidR="00DB1BB5" w:rsidRDefault="00DB1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919C4" w14:textId="1C9C4C40" w:rsidR="005413CA" w:rsidRDefault="005413CA">
    <w:pPr>
      <w:pStyle w:val="Header"/>
    </w:pPr>
  </w:p>
  <w:p w14:paraId="3325F663" w14:textId="526A0436" w:rsidR="005413CA" w:rsidRDefault="005413CA">
    <w:pPr>
      <w:pStyle w:val="Header"/>
    </w:pPr>
  </w:p>
  <w:p w14:paraId="48307A10" w14:textId="67BBB753" w:rsidR="005413CA" w:rsidRDefault="005413CA">
    <w:pPr>
      <w:pStyle w:val="Header"/>
    </w:pPr>
    <w:r>
      <w:tab/>
    </w:r>
    <w:r>
      <w:tab/>
      <w:t>Board Manual</w:t>
    </w:r>
  </w:p>
  <w:p w14:paraId="2774C7EA" w14:textId="00FF7B3F" w:rsidR="005413CA" w:rsidRDefault="005413CA">
    <w:pPr>
      <w:pStyle w:val="Header"/>
    </w:pPr>
    <w:r>
      <w:tab/>
    </w:r>
    <w:r>
      <w:tab/>
      <w:t>Tab 15c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36E03"/>
    <w:multiLevelType w:val="multilevel"/>
    <w:tmpl w:val="9648A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IN-Bold" w:hAnsi="DIN-Bold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77B0F4B"/>
    <w:multiLevelType w:val="hybridMultilevel"/>
    <w:tmpl w:val="9C68B894"/>
    <w:lvl w:ilvl="0" w:tplc="857A24F0">
      <w:start w:val="1"/>
      <w:numFmt w:val="lowerLetter"/>
      <w:lvlText w:val="%1)"/>
      <w:lvlJc w:val="left"/>
      <w:pPr>
        <w:ind w:left="360" w:hanging="360"/>
      </w:pPr>
      <w:rPr>
        <w:rFonts w:ascii="DIN-Regular" w:hAnsi="DIN-Regular" w:hint="default"/>
        <w:b w:val="0"/>
        <w:bCs/>
        <w:sz w:val="24"/>
        <w:szCs w:val="24"/>
      </w:rPr>
    </w:lvl>
    <w:lvl w:ilvl="1" w:tplc="63145A88">
      <w:start w:val="1"/>
      <w:numFmt w:val="lowerRoman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57983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F84331B"/>
    <w:multiLevelType w:val="multilevel"/>
    <w:tmpl w:val="C87A90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702" w:hanging="432"/>
      </w:pPr>
      <w:rPr>
        <w:rFonts w:ascii="DIN-Bold" w:hAnsi="DIN-Bold" w:hint="default"/>
        <w:b w:val="0"/>
        <w:bCs w:val="0"/>
        <w:i w:val="0"/>
        <w:color w:val="auto"/>
        <w:sz w:val="24"/>
      </w:rPr>
    </w:lvl>
    <w:lvl w:ilvl="2">
      <w:start w:val="10"/>
      <w:numFmt w:val="decimal"/>
      <w:lvlText w:val="%1.%2.%3."/>
      <w:lvlJc w:val="left"/>
      <w:pPr>
        <w:tabs>
          <w:tab w:val="num" w:pos="1710"/>
        </w:tabs>
        <w:ind w:left="1494" w:hanging="504"/>
      </w:pPr>
      <w:rPr>
        <w:rFonts w:ascii="DIN-Bold" w:hAnsi="DIN-Bold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39A61FA"/>
    <w:multiLevelType w:val="hybridMultilevel"/>
    <w:tmpl w:val="DFF8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A1FEC"/>
    <w:multiLevelType w:val="multilevel"/>
    <w:tmpl w:val="B8700F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7D76207"/>
    <w:multiLevelType w:val="hybridMultilevel"/>
    <w:tmpl w:val="B9489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407A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4117533"/>
    <w:multiLevelType w:val="hybridMultilevel"/>
    <w:tmpl w:val="CFD6CD4E"/>
    <w:lvl w:ilvl="0" w:tplc="84682E1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50E931D9"/>
    <w:multiLevelType w:val="hybridMultilevel"/>
    <w:tmpl w:val="6C8A7D5C"/>
    <w:lvl w:ilvl="0" w:tplc="A5D0CE2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A261D"/>
    <w:multiLevelType w:val="multilevel"/>
    <w:tmpl w:val="12D02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6"/>
        </w:tabs>
        <w:ind w:left="702" w:hanging="432"/>
      </w:pPr>
      <w:rPr>
        <w:rFonts w:ascii="DIN-Bold" w:hAnsi="DIN-Bold" w:hint="default"/>
        <w:b w:val="0"/>
        <w:bCs/>
        <w:i w:val="0"/>
        <w:color w:val="auto"/>
        <w:sz w:val="24"/>
      </w:rPr>
    </w:lvl>
    <w:lvl w:ilvl="2">
      <w:start w:val="2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DIN-Bold" w:hAnsi="DIN-Bold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1AA7893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90118B0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B450F77"/>
    <w:multiLevelType w:val="multilevel"/>
    <w:tmpl w:val="08C6F1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E2D7A19"/>
    <w:multiLevelType w:val="multilevel"/>
    <w:tmpl w:val="01789CA4"/>
    <w:lvl w:ilvl="0">
      <w:start w:val="1"/>
      <w:numFmt w:val="decimal"/>
      <w:pStyle w:val="Heading1"/>
      <w:lvlText w:val="%1."/>
      <w:lvlJc w:val="left"/>
      <w:pPr>
        <w:tabs>
          <w:tab w:val="num" w:pos="522"/>
        </w:tabs>
        <w:ind w:left="522" w:hanging="432"/>
      </w:pPr>
      <w:rPr>
        <w:rFonts w:ascii="DIN-Bold" w:hAnsi="DIN-Bold" w:hint="default"/>
        <w:b w:val="0"/>
        <w:bCs w:val="0"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170" w:hanging="360"/>
      </w:pPr>
      <w:rPr>
        <w:rFonts w:ascii="DIN-Regular" w:hAnsi="DIN-Regular" w:hint="default"/>
        <w:b w:val="0"/>
        <w:bCs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DIN-Regular" w:hAnsi="DIN-Regular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1998" w:hanging="288"/>
      </w:pPr>
      <w:rPr>
        <w:rFonts w:ascii="DIN-Regular" w:hAnsi="DIN-Regular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4806"/>
        </w:tabs>
        <w:ind w:left="4806" w:hanging="23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FC06A75"/>
    <w:multiLevelType w:val="hybridMultilevel"/>
    <w:tmpl w:val="7010780A"/>
    <w:lvl w:ilvl="0" w:tplc="4E50BE62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796396"/>
    <w:multiLevelType w:val="hybridMultilevel"/>
    <w:tmpl w:val="9D566B94"/>
    <w:lvl w:ilvl="0" w:tplc="A5D0CE2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D07EF42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60A614F0">
      <w:start w:val="1"/>
      <w:numFmt w:val="lowerRoman"/>
      <w:lvlText w:val="%3)"/>
      <w:lvlJc w:val="left"/>
      <w:pPr>
        <w:ind w:left="2160" w:hanging="360"/>
      </w:pPr>
      <w:rPr>
        <w:rFonts w:hint="default"/>
        <w:b w:val="0"/>
        <w:bCs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52E73"/>
    <w:multiLevelType w:val="hybridMultilevel"/>
    <w:tmpl w:val="5380BE4A"/>
    <w:lvl w:ilvl="0" w:tplc="60A614F0">
      <w:start w:val="1"/>
      <w:numFmt w:val="lowerRoman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E1A759A"/>
    <w:multiLevelType w:val="hybridMultilevel"/>
    <w:tmpl w:val="12D253E4"/>
    <w:lvl w:ilvl="0" w:tplc="A5D0CE2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4682E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A12EFAD4">
      <w:start w:val="1"/>
      <w:numFmt w:val="lowerRoman"/>
      <w:lvlText w:val="%3)"/>
      <w:lvlJc w:val="left"/>
      <w:pPr>
        <w:ind w:left="2160" w:hanging="360"/>
      </w:pPr>
      <w:rPr>
        <w:rFonts w:hint="default"/>
        <w:b w:val="0"/>
        <w:bCs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7"/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14"/>
  </w:num>
  <w:num w:numId="14">
    <w:abstractNumId w:val="1"/>
  </w:num>
  <w:num w:numId="15">
    <w:abstractNumId w:val="18"/>
  </w:num>
  <w:num w:numId="16">
    <w:abstractNumId w:val="16"/>
  </w:num>
  <w:num w:numId="17">
    <w:abstractNumId w:val="17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1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53"/>
    <w:rsid w:val="000054C4"/>
    <w:rsid w:val="00023EFD"/>
    <w:rsid w:val="00024972"/>
    <w:rsid w:val="00026A60"/>
    <w:rsid w:val="00032B3F"/>
    <w:rsid w:val="000353C0"/>
    <w:rsid w:val="00036D48"/>
    <w:rsid w:val="00036FD4"/>
    <w:rsid w:val="00036FFA"/>
    <w:rsid w:val="00041FDD"/>
    <w:rsid w:val="0004281E"/>
    <w:rsid w:val="00044880"/>
    <w:rsid w:val="00056B3C"/>
    <w:rsid w:val="00056DF5"/>
    <w:rsid w:val="000704E5"/>
    <w:rsid w:val="000759CE"/>
    <w:rsid w:val="0008065E"/>
    <w:rsid w:val="00081C9F"/>
    <w:rsid w:val="00082AD8"/>
    <w:rsid w:val="00082E86"/>
    <w:rsid w:val="000878FA"/>
    <w:rsid w:val="00087D0C"/>
    <w:rsid w:val="00092ABD"/>
    <w:rsid w:val="00095C13"/>
    <w:rsid w:val="00096056"/>
    <w:rsid w:val="000A62D7"/>
    <w:rsid w:val="000B4B70"/>
    <w:rsid w:val="000B4E31"/>
    <w:rsid w:val="000B5985"/>
    <w:rsid w:val="000C2032"/>
    <w:rsid w:val="000C5BEE"/>
    <w:rsid w:val="000D3657"/>
    <w:rsid w:val="000D44BB"/>
    <w:rsid w:val="000D76B7"/>
    <w:rsid w:val="000E21BA"/>
    <w:rsid w:val="000F3D36"/>
    <w:rsid w:val="000F7700"/>
    <w:rsid w:val="00101773"/>
    <w:rsid w:val="001020A7"/>
    <w:rsid w:val="00102392"/>
    <w:rsid w:val="00102705"/>
    <w:rsid w:val="00106510"/>
    <w:rsid w:val="00113C7F"/>
    <w:rsid w:val="00120B0E"/>
    <w:rsid w:val="00123F57"/>
    <w:rsid w:val="0012763C"/>
    <w:rsid w:val="00133746"/>
    <w:rsid w:val="00143056"/>
    <w:rsid w:val="00145C68"/>
    <w:rsid w:val="001518C2"/>
    <w:rsid w:val="001557B3"/>
    <w:rsid w:val="001568C3"/>
    <w:rsid w:val="0016311B"/>
    <w:rsid w:val="00163343"/>
    <w:rsid w:val="00166648"/>
    <w:rsid w:val="00170BB0"/>
    <w:rsid w:val="00176539"/>
    <w:rsid w:val="001812DF"/>
    <w:rsid w:val="001820F5"/>
    <w:rsid w:val="00192ED1"/>
    <w:rsid w:val="00197DFF"/>
    <w:rsid w:val="001A6496"/>
    <w:rsid w:val="001A727F"/>
    <w:rsid w:val="001B10E5"/>
    <w:rsid w:val="001B132F"/>
    <w:rsid w:val="001B3EA7"/>
    <w:rsid w:val="001B4461"/>
    <w:rsid w:val="001B4575"/>
    <w:rsid w:val="001B6276"/>
    <w:rsid w:val="001B762B"/>
    <w:rsid w:val="001C31FB"/>
    <w:rsid w:val="001C336B"/>
    <w:rsid w:val="001D061B"/>
    <w:rsid w:val="001D40D3"/>
    <w:rsid w:val="001D677F"/>
    <w:rsid w:val="001E099E"/>
    <w:rsid w:val="001F5993"/>
    <w:rsid w:val="001F5C16"/>
    <w:rsid w:val="0021103A"/>
    <w:rsid w:val="0021103F"/>
    <w:rsid w:val="00213B89"/>
    <w:rsid w:val="00214123"/>
    <w:rsid w:val="002152E1"/>
    <w:rsid w:val="0021738A"/>
    <w:rsid w:val="00224AE8"/>
    <w:rsid w:val="0022517C"/>
    <w:rsid w:val="00242A60"/>
    <w:rsid w:val="00247EE9"/>
    <w:rsid w:val="00253CEA"/>
    <w:rsid w:val="0025549C"/>
    <w:rsid w:val="00257180"/>
    <w:rsid w:val="0025728A"/>
    <w:rsid w:val="00264B64"/>
    <w:rsid w:val="00266C21"/>
    <w:rsid w:val="00272BB0"/>
    <w:rsid w:val="00274BB1"/>
    <w:rsid w:val="00276072"/>
    <w:rsid w:val="002773FF"/>
    <w:rsid w:val="00285C93"/>
    <w:rsid w:val="00295477"/>
    <w:rsid w:val="00296A77"/>
    <w:rsid w:val="00297534"/>
    <w:rsid w:val="002A67EA"/>
    <w:rsid w:val="002B35C0"/>
    <w:rsid w:val="002B7713"/>
    <w:rsid w:val="002C285F"/>
    <w:rsid w:val="002C5D95"/>
    <w:rsid w:val="002D4CC8"/>
    <w:rsid w:val="002D5CE7"/>
    <w:rsid w:val="002D5F48"/>
    <w:rsid w:val="002D6E71"/>
    <w:rsid w:val="002E615A"/>
    <w:rsid w:val="002E6F37"/>
    <w:rsid w:val="002F3EB2"/>
    <w:rsid w:val="002F5F53"/>
    <w:rsid w:val="002F60B9"/>
    <w:rsid w:val="00303361"/>
    <w:rsid w:val="003079CF"/>
    <w:rsid w:val="00312040"/>
    <w:rsid w:val="003167D0"/>
    <w:rsid w:val="00320FD2"/>
    <w:rsid w:val="00321F20"/>
    <w:rsid w:val="00327AED"/>
    <w:rsid w:val="00335F6B"/>
    <w:rsid w:val="0035205D"/>
    <w:rsid w:val="0035207A"/>
    <w:rsid w:val="00356966"/>
    <w:rsid w:val="00362A5B"/>
    <w:rsid w:val="00366F3B"/>
    <w:rsid w:val="00370D0C"/>
    <w:rsid w:val="00372607"/>
    <w:rsid w:val="0037492E"/>
    <w:rsid w:val="003803DD"/>
    <w:rsid w:val="00382125"/>
    <w:rsid w:val="00382758"/>
    <w:rsid w:val="003871CF"/>
    <w:rsid w:val="003945B5"/>
    <w:rsid w:val="0039463E"/>
    <w:rsid w:val="003A2192"/>
    <w:rsid w:val="003A6289"/>
    <w:rsid w:val="003A6D76"/>
    <w:rsid w:val="003B67FB"/>
    <w:rsid w:val="003C34E2"/>
    <w:rsid w:val="003C59C1"/>
    <w:rsid w:val="003C6E2E"/>
    <w:rsid w:val="003D419E"/>
    <w:rsid w:val="003E5157"/>
    <w:rsid w:val="003E7136"/>
    <w:rsid w:val="003F2E06"/>
    <w:rsid w:val="003F3C37"/>
    <w:rsid w:val="003F5FCF"/>
    <w:rsid w:val="00400348"/>
    <w:rsid w:val="00404772"/>
    <w:rsid w:val="00405145"/>
    <w:rsid w:val="00405B43"/>
    <w:rsid w:val="00407AA9"/>
    <w:rsid w:val="00411893"/>
    <w:rsid w:val="00411AFD"/>
    <w:rsid w:val="00412397"/>
    <w:rsid w:val="00416EC4"/>
    <w:rsid w:val="00417ECB"/>
    <w:rsid w:val="00421525"/>
    <w:rsid w:val="004238A6"/>
    <w:rsid w:val="00424981"/>
    <w:rsid w:val="00425553"/>
    <w:rsid w:val="004264B2"/>
    <w:rsid w:val="00426C3A"/>
    <w:rsid w:val="00427941"/>
    <w:rsid w:val="0043341C"/>
    <w:rsid w:val="00440D94"/>
    <w:rsid w:val="004414ED"/>
    <w:rsid w:val="00443ABB"/>
    <w:rsid w:val="00446EE6"/>
    <w:rsid w:val="004509DF"/>
    <w:rsid w:val="00454DB7"/>
    <w:rsid w:val="00456831"/>
    <w:rsid w:val="00463EDA"/>
    <w:rsid w:val="00464F4E"/>
    <w:rsid w:val="00466570"/>
    <w:rsid w:val="004718A2"/>
    <w:rsid w:val="004726C5"/>
    <w:rsid w:val="00476469"/>
    <w:rsid w:val="00477CF4"/>
    <w:rsid w:val="00481E3F"/>
    <w:rsid w:val="004842F7"/>
    <w:rsid w:val="00492EDF"/>
    <w:rsid w:val="004A4C56"/>
    <w:rsid w:val="004A6B03"/>
    <w:rsid w:val="004B29AE"/>
    <w:rsid w:val="004B691D"/>
    <w:rsid w:val="004C744D"/>
    <w:rsid w:val="004D1FDC"/>
    <w:rsid w:val="004D3DCB"/>
    <w:rsid w:val="004D5C15"/>
    <w:rsid w:val="004E4491"/>
    <w:rsid w:val="004E6BC8"/>
    <w:rsid w:val="004F0A5E"/>
    <w:rsid w:val="004F14E8"/>
    <w:rsid w:val="004F21E8"/>
    <w:rsid w:val="004F33E1"/>
    <w:rsid w:val="00500DB0"/>
    <w:rsid w:val="00507689"/>
    <w:rsid w:val="00507F0E"/>
    <w:rsid w:val="00511347"/>
    <w:rsid w:val="00511923"/>
    <w:rsid w:val="00517029"/>
    <w:rsid w:val="0052266E"/>
    <w:rsid w:val="0052593F"/>
    <w:rsid w:val="00527843"/>
    <w:rsid w:val="005325F2"/>
    <w:rsid w:val="00534B26"/>
    <w:rsid w:val="00536DE6"/>
    <w:rsid w:val="00540046"/>
    <w:rsid w:val="005413CA"/>
    <w:rsid w:val="0054512A"/>
    <w:rsid w:val="00545943"/>
    <w:rsid w:val="005462BC"/>
    <w:rsid w:val="005468F9"/>
    <w:rsid w:val="0055142C"/>
    <w:rsid w:val="005566D1"/>
    <w:rsid w:val="00557276"/>
    <w:rsid w:val="00560016"/>
    <w:rsid w:val="005631DA"/>
    <w:rsid w:val="00565766"/>
    <w:rsid w:val="00570936"/>
    <w:rsid w:val="00572016"/>
    <w:rsid w:val="00576EBD"/>
    <w:rsid w:val="00581122"/>
    <w:rsid w:val="00582B5D"/>
    <w:rsid w:val="00586526"/>
    <w:rsid w:val="005878F4"/>
    <w:rsid w:val="00591376"/>
    <w:rsid w:val="00592036"/>
    <w:rsid w:val="00592142"/>
    <w:rsid w:val="005A16DE"/>
    <w:rsid w:val="005A3BBD"/>
    <w:rsid w:val="005A421D"/>
    <w:rsid w:val="005A4BF7"/>
    <w:rsid w:val="005A5BD7"/>
    <w:rsid w:val="005B3334"/>
    <w:rsid w:val="005C664E"/>
    <w:rsid w:val="005D03BC"/>
    <w:rsid w:val="005D0F33"/>
    <w:rsid w:val="005D4C1A"/>
    <w:rsid w:val="005E0F92"/>
    <w:rsid w:val="005E5D26"/>
    <w:rsid w:val="005F0FAD"/>
    <w:rsid w:val="00600C39"/>
    <w:rsid w:val="00601BFF"/>
    <w:rsid w:val="00604EE6"/>
    <w:rsid w:val="00611C93"/>
    <w:rsid w:val="00617373"/>
    <w:rsid w:val="00617630"/>
    <w:rsid w:val="00621854"/>
    <w:rsid w:val="00623647"/>
    <w:rsid w:val="00624CC0"/>
    <w:rsid w:val="00625E42"/>
    <w:rsid w:val="00627490"/>
    <w:rsid w:val="00632D61"/>
    <w:rsid w:val="00634528"/>
    <w:rsid w:val="006357D4"/>
    <w:rsid w:val="0063745E"/>
    <w:rsid w:val="00641002"/>
    <w:rsid w:val="00650A63"/>
    <w:rsid w:val="00654F0A"/>
    <w:rsid w:val="00657176"/>
    <w:rsid w:val="0066710A"/>
    <w:rsid w:val="00684D6A"/>
    <w:rsid w:val="00684FCB"/>
    <w:rsid w:val="00685241"/>
    <w:rsid w:val="006864DA"/>
    <w:rsid w:val="00686E33"/>
    <w:rsid w:val="00691684"/>
    <w:rsid w:val="00691A26"/>
    <w:rsid w:val="00693F5C"/>
    <w:rsid w:val="0069693A"/>
    <w:rsid w:val="00696D46"/>
    <w:rsid w:val="00697051"/>
    <w:rsid w:val="006A0DE1"/>
    <w:rsid w:val="006B084B"/>
    <w:rsid w:val="006B3646"/>
    <w:rsid w:val="006B49BB"/>
    <w:rsid w:val="006C2E11"/>
    <w:rsid w:val="006C3AFA"/>
    <w:rsid w:val="006C3C4F"/>
    <w:rsid w:val="006C49EC"/>
    <w:rsid w:val="006D08F8"/>
    <w:rsid w:val="006F3C07"/>
    <w:rsid w:val="006F4980"/>
    <w:rsid w:val="006F66D2"/>
    <w:rsid w:val="00701B32"/>
    <w:rsid w:val="0070331E"/>
    <w:rsid w:val="00704BD4"/>
    <w:rsid w:val="00707847"/>
    <w:rsid w:val="00710A2E"/>
    <w:rsid w:val="00710D56"/>
    <w:rsid w:val="00711576"/>
    <w:rsid w:val="00712B1B"/>
    <w:rsid w:val="00716E58"/>
    <w:rsid w:val="0072432E"/>
    <w:rsid w:val="00726580"/>
    <w:rsid w:val="007362F8"/>
    <w:rsid w:val="00737C74"/>
    <w:rsid w:val="00744BC1"/>
    <w:rsid w:val="00750616"/>
    <w:rsid w:val="00752EE1"/>
    <w:rsid w:val="0075394F"/>
    <w:rsid w:val="007613BC"/>
    <w:rsid w:val="00761896"/>
    <w:rsid w:val="00762119"/>
    <w:rsid w:val="0076636C"/>
    <w:rsid w:val="007700CD"/>
    <w:rsid w:val="007747B0"/>
    <w:rsid w:val="00781A70"/>
    <w:rsid w:val="00784B30"/>
    <w:rsid w:val="00786536"/>
    <w:rsid w:val="00791686"/>
    <w:rsid w:val="00791E56"/>
    <w:rsid w:val="00797766"/>
    <w:rsid w:val="007A4283"/>
    <w:rsid w:val="007A59B2"/>
    <w:rsid w:val="007B34B9"/>
    <w:rsid w:val="007C023B"/>
    <w:rsid w:val="007C5B81"/>
    <w:rsid w:val="007D2D7C"/>
    <w:rsid w:val="007F0810"/>
    <w:rsid w:val="0080242E"/>
    <w:rsid w:val="00812437"/>
    <w:rsid w:val="0081386C"/>
    <w:rsid w:val="0081489A"/>
    <w:rsid w:val="00820078"/>
    <w:rsid w:val="00833237"/>
    <w:rsid w:val="008359BC"/>
    <w:rsid w:val="00840CDD"/>
    <w:rsid w:val="00843625"/>
    <w:rsid w:val="00866348"/>
    <w:rsid w:val="00873DBC"/>
    <w:rsid w:val="00877354"/>
    <w:rsid w:val="00882D7B"/>
    <w:rsid w:val="00894CE5"/>
    <w:rsid w:val="008A0890"/>
    <w:rsid w:val="008A310B"/>
    <w:rsid w:val="008B085A"/>
    <w:rsid w:val="008B0CB1"/>
    <w:rsid w:val="008B1879"/>
    <w:rsid w:val="008B2D0D"/>
    <w:rsid w:val="008B4ABE"/>
    <w:rsid w:val="008B5B49"/>
    <w:rsid w:val="008C0906"/>
    <w:rsid w:val="008C154A"/>
    <w:rsid w:val="008C265F"/>
    <w:rsid w:val="008C7160"/>
    <w:rsid w:val="008C7228"/>
    <w:rsid w:val="008C751A"/>
    <w:rsid w:val="008D0E8D"/>
    <w:rsid w:val="008D2761"/>
    <w:rsid w:val="008D553F"/>
    <w:rsid w:val="008D69E4"/>
    <w:rsid w:val="008D7881"/>
    <w:rsid w:val="008E7E87"/>
    <w:rsid w:val="008F2B9C"/>
    <w:rsid w:val="008F370D"/>
    <w:rsid w:val="008F4847"/>
    <w:rsid w:val="008F54ED"/>
    <w:rsid w:val="008F7737"/>
    <w:rsid w:val="00905E21"/>
    <w:rsid w:val="0090670B"/>
    <w:rsid w:val="00907675"/>
    <w:rsid w:val="00915912"/>
    <w:rsid w:val="00917D9B"/>
    <w:rsid w:val="009271FB"/>
    <w:rsid w:val="00937E10"/>
    <w:rsid w:val="00941B06"/>
    <w:rsid w:val="0094369E"/>
    <w:rsid w:val="00943A09"/>
    <w:rsid w:val="00951C3C"/>
    <w:rsid w:val="00961EDD"/>
    <w:rsid w:val="00963123"/>
    <w:rsid w:val="009667B1"/>
    <w:rsid w:val="00967595"/>
    <w:rsid w:val="00973DE5"/>
    <w:rsid w:val="00974BE7"/>
    <w:rsid w:val="00976D9D"/>
    <w:rsid w:val="0099049D"/>
    <w:rsid w:val="00990AF2"/>
    <w:rsid w:val="0099129B"/>
    <w:rsid w:val="0099338E"/>
    <w:rsid w:val="00996A54"/>
    <w:rsid w:val="009A0E25"/>
    <w:rsid w:val="009A57D0"/>
    <w:rsid w:val="009B7A41"/>
    <w:rsid w:val="009C0F61"/>
    <w:rsid w:val="009C25C9"/>
    <w:rsid w:val="009D12B1"/>
    <w:rsid w:val="009D5B8C"/>
    <w:rsid w:val="009D6048"/>
    <w:rsid w:val="009E1A23"/>
    <w:rsid w:val="009E3C67"/>
    <w:rsid w:val="009F08E5"/>
    <w:rsid w:val="009F2ECD"/>
    <w:rsid w:val="009F331A"/>
    <w:rsid w:val="00A02431"/>
    <w:rsid w:val="00A02AA1"/>
    <w:rsid w:val="00A0605A"/>
    <w:rsid w:val="00A114E4"/>
    <w:rsid w:val="00A23A00"/>
    <w:rsid w:val="00A23CB4"/>
    <w:rsid w:val="00A23D49"/>
    <w:rsid w:val="00A245ED"/>
    <w:rsid w:val="00A25D03"/>
    <w:rsid w:val="00A32481"/>
    <w:rsid w:val="00A352B7"/>
    <w:rsid w:val="00A35C5F"/>
    <w:rsid w:val="00A37EE4"/>
    <w:rsid w:val="00A416A8"/>
    <w:rsid w:val="00A41D0C"/>
    <w:rsid w:val="00A47158"/>
    <w:rsid w:val="00A5279A"/>
    <w:rsid w:val="00A54499"/>
    <w:rsid w:val="00A550AC"/>
    <w:rsid w:val="00A65926"/>
    <w:rsid w:val="00A66204"/>
    <w:rsid w:val="00A709E3"/>
    <w:rsid w:val="00A70A8C"/>
    <w:rsid w:val="00A72A4E"/>
    <w:rsid w:val="00A72E1A"/>
    <w:rsid w:val="00A73E58"/>
    <w:rsid w:val="00A7453C"/>
    <w:rsid w:val="00A76DF1"/>
    <w:rsid w:val="00A82BD2"/>
    <w:rsid w:val="00A86DE7"/>
    <w:rsid w:val="00A91B06"/>
    <w:rsid w:val="00A938C7"/>
    <w:rsid w:val="00A945DB"/>
    <w:rsid w:val="00A96735"/>
    <w:rsid w:val="00AA2EEC"/>
    <w:rsid w:val="00AA51B7"/>
    <w:rsid w:val="00AB5420"/>
    <w:rsid w:val="00AB6B02"/>
    <w:rsid w:val="00AB7588"/>
    <w:rsid w:val="00AC5AAC"/>
    <w:rsid w:val="00AD04F6"/>
    <w:rsid w:val="00AD567F"/>
    <w:rsid w:val="00AD64D1"/>
    <w:rsid w:val="00AE0260"/>
    <w:rsid w:val="00AE42F8"/>
    <w:rsid w:val="00AE6AB5"/>
    <w:rsid w:val="00AF3278"/>
    <w:rsid w:val="00AF4800"/>
    <w:rsid w:val="00AF6522"/>
    <w:rsid w:val="00B05FB2"/>
    <w:rsid w:val="00B12798"/>
    <w:rsid w:val="00B1324A"/>
    <w:rsid w:val="00B177B6"/>
    <w:rsid w:val="00B304B5"/>
    <w:rsid w:val="00B32B04"/>
    <w:rsid w:val="00B3539C"/>
    <w:rsid w:val="00B41AEB"/>
    <w:rsid w:val="00B420B0"/>
    <w:rsid w:val="00B4569D"/>
    <w:rsid w:val="00B46BEB"/>
    <w:rsid w:val="00B54EEA"/>
    <w:rsid w:val="00B55A67"/>
    <w:rsid w:val="00B57157"/>
    <w:rsid w:val="00B6187F"/>
    <w:rsid w:val="00B62FCA"/>
    <w:rsid w:val="00B655EE"/>
    <w:rsid w:val="00B74A93"/>
    <w:rsid w:val="00B8204D"/>
    <w:rsid w:val="00B94AD5"/>
    <w:rsid w:val="00BB1184"/>
    <w:rsid w:val="00BB1F17"/>
    <w:rsid w:val="00BB323E"/>
    <w:rsid w:val="00BB6307"/>
    <w:rsid w:val="00BB7F35"/>
    <w:rsid w:val="00BC283A"/>
    <w:rsid w:val="00BC3E23"/>
    <w:rsid w:val="00BD4370"/>
    <w:rsid w:val="00BD4A5A"/>
    <w:rsid w:val="00BE6533"/>
    <w:rsid w:val="00BF1B20"/>
    <w:rsid w:val="00BF4B96"/>
    <w:rsid w:val="00BF7200"/>
    <w:rsid w:val="00C01D24"/>
    <w:rsid w:val="00C079C4"/>
    <w:rsid w:val="00C1625A"/>
    <w:rsid w:val="00C17727"/>
    <w:rsid w:val="00C20CA2"/>
    <w:rsid w:val="00C21467"/>
    <w:rsid w:val="00C217B4"/>
    <w:rsid w:val="00C242CF"/>
    <w:rsid w:val="00C25373"/>
    <w:rsid w:val="00C256EC"/>
    <w:rsid w:val="00C25BE8"/>
    <w:rsid w:val="00C270EC"/>
    <w:rsid w:val="00C303B3"/>
    <w:rsid w:val="00C318EF"/>
    <w:rsid w:val="00C3462A"/>
    <w:rsid w:val="00C347CC"/>
    <w:rsid w:val="00C34A44"/>
    <w:rsid w:val="00C50240"/>
    <w:rsid w:val="00C51069"/>
    <w:rsid w:val="00C52BDB"/>
    <w:rsid w:val="00C54FDB"/>
    <w:rsid w:val="00C55161"/>
    <w:rsid w:val="00C5593A"/>
    <w:rsid w:val="00C7081B"/>
    <w:rsid w:val="00C71EA1"/>
    <w:rsid w:val="00C765AE"/>
    <w:rsid w:val="00C815A1"/>
    <w:rsid w:val="00C95F79"/>
    <w:rsid w:val="00CA2405"/>
    <w:rsid w:val="00CA6766"/>
    <w:rsid w:val="00CA6A80"/>
    <w:rsid w:val="00CB08F9"/>
    <w:rsid w:val="00CC1F94"/>
    <w:rsid w:val="00CC45A8"/>
    <w:rsid w:val="00CC45FF"/>
    <w:rsid w:val="00CC6134"/>
    <w:rsid w:val="00CD2FF8"/>
    <w:rsid w:val="00CD5BDD"/>
    <w:rsid w:val="00CD7506"/>
    <w:rsid w:val="00CE45BD"/>
    <w:rsid w:val="00CE557B"/>
    <w:rsid w:val="00CE72CF"/>
    <w:rsid w:val="00CF1296"/>
    <w:rsid w:val="00CF1BDF"/>
    <w:rsid w:val="00CF2351"/>
    <w:rsid w:val="00CF3406"/>
    <w:rsid w:val="00D064C5"/>
    <w:rsid w:val="00D107A9"/>
    <w:rsid w:val="00D1304E"/>
    <w:rsid w:val="00D14223"/>
    <w:rsid w:val="00D17E02"/>
    <w:rsid w:val="00D25FB7"/>
    <w:rsid w:val="00D322EC"/>
    <w:rsid w:val="00D35060"/>
    <w:rsid w:val="00D36A95"/>
    <w:rsid w:val="00D373A7"/>
    <w:rsid w:val="00D443F6"/>
    <w:rsid w:val="00D44E66"/>
    <w:rsid w:val="00D51A8A"/>
    <w:rsid w:val="00D577A4"/>
    <w:rsid w:val="00D612FC"/>
    <w:rsid w:val="00D61445"/>
    <w:rsid w:val="00D629AE"/>
    <w:rsid w:val="00D70398"/>
    <w:rsid w:val="00D80BE2"/>
    <w:rsid w:val="00D824D6"/>
    <w:rsid w:val="00D83285"/>
    <w:rsid w:val="00D851A3"/>
    <w:rsid w:val="00D85410"/>
    <w:rsid w:val="00D90647"/>
    <w:rsid w:val="00D939E6"/>
    <w:rsid w:val="00D97DDF"/>
    <w:rsid w:val="00DA0914"/>
    <w:rsid w:val="00DA15CD"/>
    <w:rsid w:val="00DA4317"/>
    <w:rsid w:val="00DA45D8"/>
    <w:rsid w:val="00DA5E51"/>
    <w:rsid w:val="00DB1BB5"/>
    <w:rsid w:val="00DB4BE2"/>
    <w:rsid w:val="00DB5649"/>
    <w:rsid w:val="00DB588E"/>
    <w:rsid w:val="00DB5A4C"/>
    <w:rsid w:val="00DC7B4B"/>
    <w:rsid w:val="00DD0EF6"/>
    <w:rsid w:val="00DD1F5E"/>
    <w:rsid w:val="00DD3F0B"/>
    <w:rsid w:val="00DE2007"/>
    <w:rsid w:val="00DF6FF6"/>
    <w:rsid w:val="00DF73AE"/>
    <w:rsid w:val="00E04FA6"/>
    <w:rsid w:val="00E10A86"/>
    <w:rsid w:val="00E11958"/>
    <w:rsid w:val="00E13D4F"/>
    <w:rsid w:val="00E16A96"/>
    <w:rsid w:val="00E27684"/>
    <w:rsid w:val="00E32638"/>
    <w:rsid w:val="00E32B86"/>
    <w:rsid w:val="00E46D41"/>
    <w:rsid w:val="00E547AE"/>
    <w:rsid w:val="00E54C15"/>
    <w:rsid w:val="00E55FC0"/>
    <w:rsid w:val="00E6091E"/>
    <w:rsid w:val="00E63A69"/>
    <w:rsid w:val="00E6599C"/>
    <w:rsid w:val="00E673E5"/>
    <w:rsid w:val="00E742C1"/>
    <w:rsid w:val="00E76185"/>
    <w:rsid w:val="00E8120F"/>
    <w:rsid w:val="00E82500"/>
    <w:rsid w:val="00E84AF5"/>
    <w:rsid w:val="00E86B0E"/>
    <w:rsid w:val="00E9665F"/>
    <w:rsid w:val="00EA21F5"/>
    <w:rsid w:val="00EA40D5"/>
    <w:rsid w:val="00EA6604"/>
    <w:rsid w:val="00EB10A8"/>
    <w:rsid w:val="00EB1922"/>
    <w:rsid w:val="00EB304C"/>
    <w:rsid w:val="00EB6580"/>
    <w:rsid w:val="00EC0886"/>
    <w:rsid w:val="00EC142D"/>
    <w:rsid w:val="00EC5335"/>
    <w:rsid w:val="00EC5744"/>
    <w:rsid w:val="00EC667B"/>
    <w:rsid w:val="00ED0161"/>
    <w:rsid w:val="00ED323D"/>
    <w:rsid w:val="00ED4F82"/>
    <w:rsid w:val="00ED569A"/>
    <w:rsid w:val="00EE1AE1"/>
    <w:rsid w:val="00EE377F"/>
    <w:rsid w:val="00EE4C93"/>
    <w:rsid w:val="00EE5D02"/>
    <w:rsid w:val="00F03B4C"/>
    <w:rsid w:val="00F105EB"/>
    <w:rsid w:val="00F17193"/>
    <w:rsid w:val="00F20196"/>
    <w:rsid w:val="00F21F55"/>
    <w:rsid w:val="00F27BE9"/>
    <w:rsid w:val="00F333C4"/>
    <w:rsid w:val="00F33773"/>
    <w:rsid w:val="00F33EAF"/>
    <w:rsid w:val="00F365C9"/>
    <w:rsid w:val="00F41CDD"/>
    <w:rsid w:val="00F54E90"/>
    <w:rsid w:val="00F60770"/>
    <w:rsid w:val="00F60943"/>
    <w:rsid w:val="00F62E7C"/>
    <w:rsid w:val="00F66B87"/>
    <w:rsid w:val="00F73ABF"/>
    <w:rsid w:val="00F742EC"/>
    <w:rsid w:val="00F7683F"/>
    <w:rsid w:val="00F77005"/>
    <w:rsid w:val="00F82218"/>
    <w:rsid w:val="00F83909"/>
    <w:rsid w:val="00F84946"/>
    <w:rsid w:val="00F90738"/>
    <w:rsid w:val="00F919B1"/>
    <w:rsid w:val="00F949A3"/>
    <w:rsid w:val="00F95A0A"/>
    <w:rsid w:val="00F95A25"/>
    <w:rsid w:val="00FA0C81"/>
    <w:rsid w:val="00FA29AA"/>
    <w:rsid w:val="00FA63E6"/>
    <w:rsid w:val="00FB10AA"/>
    <w:rsid w:val="00FC6384"/>
    <w:rsid w:val="00FD1FDA"/>
    <w:rsid w:val="00FD4B65"/>
    <w:rsid w:val="00FD5A0D"/>
    <w:rsid w:val="00FE061A"/>
    <w:rsid w:val="00FE1B89"/>
    <w:rsid w:val="00FE22D1"/>
    <w:rsid w:val="00FE36EE"/>
    <w:rsid w:val="00FE43B2"/>
    <w:rsid w:val="00FE672D"/>
    <w:rsid w:val="00FE7158"/>
    <w:rsid w:val="00FF0336"/>
    <w:rsid w:val="00FF2168"/>
    <w:rsid w:val="00FF2C25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2DCD65"/>
  <w15:chartTrackingRefBased/>
  <w15:docId w15:val="{197DCE0B-5B55-420C-A567-ECCBD8D4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5FB7"/>
    <w:pPr>
      <w:keepNext/>
      <w:numPr>
        <w:numId w:val="13"/>
      </w:num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F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A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D25FB7"/>
    <w:pPr>
      <w:numPr>
        <w:ilvl w:val="5"/>
        <w:numId w:val="1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25FB7"/>
    <w:pPr>
      <w:numPr>
        <w:ilvl w:val="6"/>
        <w:numId w:val="1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5FB7"/>
    <w:pPr>
      <w:numPr>
        <w:ilvl w:val="7"/>
        <w:numId w:val="1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5FB7"/>
    <w:pPr>
      <w:numPr>
        <w:ilvl w:val="8"/>
        <w:numId w:val="13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E21"/>
    <w:pPr>
      <w:ind w:left="720"/>
      <w:contextualSpacing/>
    </w:pPr>
  </w:style>
  <w:style w:type="table" w:styleId="TableGrid">
    <w:name w:val="Table Grid"/>
    <w:basedOn w:val="TableNormal"/>
    <w:uiPriority w:val="39"/>
    <w:rsid w:val="00E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03B4C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03B4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1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223"/>
  </w:style>
  <w:style w:type="paragraph" w:styleId="Footer">
    <w:name w:val="footer"/>
    <w:basedOn w:val="Normal"/>
    <w:link w:val="FooterChar"/>
    <w:uiPriority w:val="99"/>
    <w:unhideWhenUsed/>
    <w:rsid w:val="00D1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223"/>
  </w:style>
  <w:style w:type="paragraph" w:styleId="BalloonText">
    <w:name w:val="Balloon Text"/>
    <w:basedOn w:val="Normal"/>
    <w:link w:val="BalloonTextChar"/>
    <w:uiPriority w:val="99"/>
    <w:semiHidden/>
    <w:unhideWhenUsed/>
    <w:rsid w:val="0054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7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9C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25F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25FB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5FB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5FB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5FB7"/>
    <w:rPr>
      <w:rFonts w:ascii="Arial" w:eastAsia="Times New Roman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F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1A2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8808-76C2-4110-B5A1-599C1F5C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YVR Technology Services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Demner</dc:creator>
  <cp:keywords/>
  <dc:description/>
  <cp:lastModifiedBy>Meg Comiskey</cp:lastModifiedBy>
  <cp:revision>4</cp:revision>
  <dcterms:created xsi:type="dcterms:W3CDTF">2021-05-03T23:20:00Z</dcterms:created>
  <dcterms:modified xsi:type="dcterms:W3CDTF">2021-06-23T21:53:00Z</dcterms:modified>
</cp:coreProperties>
</file>